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D7594" w14:textId="77777777" w:rsidR="00265A85" w:rsidRPr="00991C58" w:rsidRDefault="00265A85" w:rsidP="005B4561">
      <w:pPr>
        <w:ind w:right="-35"/>
        <w:rPr>
          <w:rFonts w:ascii="Arial" w:hAnsi="Arial" w:cs="Arial"/>
          <w:b/>
          <w:sz w:val="28"/>
          <w:szCs w:val="28"/>
          <w:lang w:val="el-GR"/>
        </w:rPr>
      </w:pPr>
      <w:bookmarkStart w:id="0" w:name="_GoBack"/>
      <w:bookmarkEnd w:id="0"/>
      <w:r w:rsidRPr="00991C58">
        <w:rPr>
          <w:rFonts w:ascii="Arial" w:hAnsi="Arial" w:cs="Arial"/>
          <w:b/>
          <w:sz w:val="28"/>
          <w:szCs w:val="28"/>
          <w:lang w:val="el-GR"/>
        </w:rPr>
        <w:t>ΑΝΩΤΑΤΟ ΔΙΚΑΣΤΗΡΙΟ ΚΥΠΡΟΥ</w:t>
      </w:r>
    </w:p>
    <w:p w14:paraId="76D48AC6" w14:textId="77777777" w:rsidR="00265A85" w:rsidRPr="00991C58" w:rsidRDefault="00265A85" w:rsidP="005B4561">
      <w:pPr>
        <w:ind w:right="-35"/>
        <w:rPr>
          <w:rFonts w:ascii="Arial" w:hAnsi="Arial" w:cs="Arial"/>
          <w:b/>
          <w:sz w:val="28"/>
          <w:szCs w:val="28"/>
          <w:lang w:val="el-GR"/>
        </w:rPr>
      </w:pPr>
      <w:r w:rsidRPr="00991C58">
        <w:rPr>
          <w:rFonts w:ascii="Arial" w:hAnsi="Arial" w:cs="Arial"/>
          <w:b/>
          <w:sz w:val="28"/>
          <w:szCs w:val="28"/>
          <w:lang w:val="el-GR"/>
        </w:rPr>
        <w:t>ΔΕΥΤΕΡΟΒΑΘΜΙΑ ΔΙΚΑΙΟΔΟΣΙΑ</w:t>
      </w:r>
    </w:p>
    <w:p w14:paraId="52DCD03B" w14:textId="77777777" w:rsidR="00265A85" w:rsidRPr="00991C58" w:rsidRDefault="00265A85" w:rsidP="005B4561">
      <w:pPr>
        <w:ind w:right="-35"/>
        <w:rPr>
          <w:rFonts w:ascii="Arial" w:hAnsi="Arial" w:cs="Arial"/>
          <w:b/>
          <w:sz w:val="28"/>
          <w:szCs w:val="28"/>
          <w:lang w:val="el-GR"/>
        </w:rPr>
      </w:pPr>
    </w:p>
    <w:p w14:paraId="7C2D3C79" w14:textId="77777777" w:rsidR="00265A85" w:rsidRPr="00991C58" w:rsidRDefault="00265A85" w:rsidP="005B4561">
      <w:pPr>
        <w:ind w:right="-35"/>
        <w:jc w:val="right"/>
        <w:rPr>
          <w:rFonts w:ascii="Arial" w:hAnsi="Arial" w:cs="Arial"/>
          <w:b/>
          <w:i/>
          <w:iCs/>
          <w:sz w:val="28"/>
          <w:szCs w:val="28"/>
          <w:lang w:val="el-GR"/>
        </w:rPr>
      </w:pPr>
    </w:p>
    <w:p w14:paraId="6E75F460" w14:textId="4973A552" w:rsidR="00265A85" w:rsidRPr="00991C58" w:rsidRDefault="00265A85" w:rsidP="005B4561">
      <w:pPr>
        <w:ind w:right="-35"/>
        <w:jc w:val="right"/>
        <w:rPr>
          <w:rFonts w:ascii="Arial" w:hAnsi="Arial" w:cs="Arial"/>
          <w:sz w:val="28"/>
          <w:szCs w:val="28"/>
          <w:lang w:val="el-GR"/>
        </w:rPr>
      </w:pPr>
      <w:r w:rsidRPr="00991C58">
        <w:rPr>
          <w:rFonts w:ascii="Arial" w:hAnsi="Arial" w:cs="Arial"/>
          <w:b/>
          <w:i/>
          <w:iCs/>
          <w:sz w:val="28"/>
          <w:szCs w:val="28"/>
          <w:lang w:val="el-GR"/>
        </w:rPr>
        <w:t xml:space="preserve">(Πολιτική </w:t>
      </w:r>
      <w:r w:rsidR="00BC4F86" w:rsidRPr="00991C58">
        <w:rPr>
          <w:rFonts w:ascii="Arial" w:hAnsi="Arial" w:cs="Arial"/>
          <w:b/>
          <w:i/>
          <w:iCs/>
          <w:sz w:val="28"/>
          <w:szCs w:val="28"/>
          <w:lang w:val="el-GR"/>
        </w:rPr>
        <w:t>Έφεσ</w:t>
      </w:r>
      <w:r w:rsidR="002A631C" w:rsidRPr="00991C58">
        <w:rPr>
          <w:rFonts w:ascii="Arial" w:hAnsi="Arial" w:cs="Arial"/>
          <w:b/>
          <w:i/>
          <w:iCs/>
          <w:sz w:val="28"/>
          <w:szCs w:val="28"/>
          <w:lang w:val="el-GR"/>
        </w:rPr>
        <w:t xml:space="preserve">η </w:t>
      </w:r>
      <w:r w:rsidRPr="00991C58">
        <w:rPr>
          <w:rFonts w:ascii="Arial" w:hAnsi="Arial" w:cs="Arial"/>
          <w:b/>
          <w:i/>
          <w:iCs/>
          <w:sz w:val="28"/>
          <w:szCs w:val="28"/>
          <w:lang w:val="el-GR"/>
        </w:rPr>
        <w:t xml:space="preserve">Αρ. </w:t>
      </w:r>
      <w:r w:rsidR="00AA43EE" w:rsidRPr="00991C58">
        <w:rPr>
          <w:rFonts w:ascii="Arial" w:hAnsi="Arial" w:cs="Arial"/>
          <w:b/>
          <w:i/>
          <w:iCs/>
          <w:sz w:val="28"/>
          <w:szCs w:val="28"/>
          <w:lang w:val="el-GR"/>
        </w:rPr>
        <w:t>28</w:t>
      </w:r>
      <w:r w:rsidR="002A631C" w:rsidRPr="00991C58">
        <w:rPr>
          <w:rFonts w:ascii="Arial" w:hAnsi="Arial" w:cs="Arial"/>
          <w:b/>
          <w:i/>
          <w:iCs/>
          <w:sz w:val="28"/>
          <w:szCs w:val="28"/>
          <w:lang w:val="el-GR"/>
        </w:rPr>
        <w:t>/</w:t>
      </w:r>
      <w:r w:rsidRPr="00991C58">
        <w:rPr>
          <w:rFonts w:ascii="Arial" w:hAnsi="Arial" w:cs="Arial"/>
          <w:b/>
          <w:i/>
          <w:iCs/>
          <w:sz w:val="28"/>
          <w:szCs w:val="28"/>
          <w:lang w:val="el-GR"/>
        </w:rPr>
        <w:t>20</w:t>
      </w:r>
      <w:r w:rsidR="00AA43EE" w:rsidRPr="00991C58">
        <w:rPr>
          <w:rFonts w:ascii="Arial" w:hAnsi="Arial" w:cs="Arial"/>
          <w:b/>
          <w:i/>
          <w:iCs/>
          <w:sz w:val="28"/>
          <w:szCs w:val="28"/>
          <w:lang w:val="el-GR"/>
        </w:rPr>
        <w:t>22</w:t>
      </w:r>
      <w:r w:rsidRPr="00991C58">
        <w:rPr>
          <w:rFonts w:ascii="Arial" w:hAnsi="Arial" w:cs="Arial"/>
          <w:b/>
          <w:i/>
          <w:iCs/>
          <w:sz w:val="28"/>
          <w:szCs w:val="28"/>
          <w:lang w:val="el-GR"/>
        </w:rPr>
        <w:t>)</w:t>
      </w:r>
    </w:p>
    <w:p w14:paraId="3E2D01FC" w14:textId="4647098C" w:rsidR="00265A85" w:rsidRPr="0006160A" w:rsidRDefault="005B47B8" w:rsidP="005B4561">
      <w:pPr>
        <w:ind w:right="-35"/>
        <w:jc w:val="center"/>
        <w:rPr>
          <w:rFonts w:ascii="Arial" w:hAnsi="Arial" w:cs="Arial"/>
          <w:b/>
          <w:bCs/>
          <w:i/>
          <w:iCs/>
          <w:sz w:val="28"/>
          <w:szCs w:val="28"/>
          <w:lang w:val="el-GR"/>
        </w:rPr>
      </w:pPr>
      <w:r>
        <w:rPr>
          <w:rFonts w:ascii="Arial" w:hAnsi="Arial" w:cs="Arial"/>
          <w:i/>
          <w:iCs/>
          <w:sz w:val="28"/>
          <w:szCs w:val="28"/>
          <w:lang w:val="el-GR"/>
        </w:rPr>
        <w:tab/>
      </w:r>
      <w:r>
        <w:rPr>
          <w:rFonts w:ascii="Arial" w:hAnsi="Arial" w:cs="Arial"/>
          <w:i/>
          <w:iCs/>
          <w:sz w:val="28"/>
          <w:szCs w:val="28"/>
          <w:lang w:val="el-GR"/>
        </w:rPr>
        <w:tab/>
      </w:r>
      <w:r>
        <w:rPr>
          <w:rFonts w:ascii="Arial" w:hAnsi="Arial" w:cs="Arial"/>
          <w:i/>
          <w:iCs/>
          <w:sz w:val="28"/>
          <w:szCs w:val="28"/>
          <w:lang w:val="el-GR"/>
        </w:rPr>
        <w:tab/>
      </w:r>
      <w:r>
        <w:rPr>
          <w:rFonts w:ascii="Arial" w:hAnsi="Arial" w:cs="Arial"/>
          <w:i/>
          <w:iCs/>
          <w:sz w:val="28"/>
          <w:szCs w:val="28"/>
          <w:lang w:val="el-GR"/>
        </w:rPr>
        <w:tab/>
      </w:r>
      <w:r>
        <w:rPr>
          <w:rFonts w:ascii="Arial" w:hAnsi="Arial" w:cs="Arial"/>
          <w:i/>
          <w:iCs/>
          <w:sz w:val="28"/>
          <w:szCs w:val="28"/>
          <w:lang w:val="el-GR"/>
        </w:rPr>
        <w:tab/>
      </w:r>
      <w:r>
        <w:rPr>
          <w:rFonts w:ascii="Arial" w:hAnsi="Arial" w:cs="Arial"/>
          <w:i/>
          <w:iCs/>
          <w:sz w:val="28"/>
          <w:szCs w:val="28"/>
          <w:lang w:val="el-GR"/>
        </w:rPr>
        <w:tab/>
        <w:t xml:space="preserve">                                                     </w:t>
      </w:r>
      <w:r w:rsidRPr="005B47B8">
        <w:rPr>
          <w:rFonts w:ascii="Arial" w:hAnsi="Arial" w:cs="Arial"/>
          <w:b/>
          <w:bCs/>
          <w:i/>
          <w:iCs/>
          <w:sz w:val="28"/>
          <w:szCs w:val="28"/>
          <w:lang w:val="el-GR"/>
        </w:rPr>
        <w:t>(</w:t>
      </w:r>
      <w:r w:rsidRPr="005B47B8">
        <w:rPr>
          <w:rFonts w:ascii="Arial" w:hAnsi="Arial" w:cs="Arial"/>
          <w:b/>
          <w:bCs/>
          <w:i/>
          <w:iCs/>
          <w:sz w:val="28"/>
          <w:szCs w:val="28"/>
          <w:lang w:val="en-US"/>
        </w:rPr>
        <w:t>i</w:t>
      </w:r>
      <w:r w:rsidRPr="0006160A">
        <w:rPr>
          <w:rFonts w:ascii="Arial" w:hAnsi="Arial" w:cs="Arial"/>
          <w:b/>
          <w:bCs/>
          <w:i/>
          <w:iCs/>
          <w:sz w:val="28"/>
          <w:szCs w:val="28"/>
          <w:lang w:val="el-GR"/>
        </w:rPr>
        <w:t>-</w:t>
      </w:r>
      <w:r w:rsidRPr="005B47B8">
        <w:rPr>
          <w:rFonts w:ascii="Arial" w:hAnsi="Arial" w:cs="Arial"/>
          <w:b/>
          <w:bCs/>
          <w:i/>
          <w:iCs/>
          <w:sz w:val="28"/>
          <w:szCs w:val="28"/>
          <w:lang w:val="en-US"/>
        </w:rPr>
        <w:t>justice</w:t>
      </w:r>
      <w:r w:rsidRPr="0006160A">
        <w:rPr>
          <w:rFonts w:ascii="Arial" w:hAnsi="Arial" w:cs="Arial"/>
          <w:b/>
          <w:bCs/>
          <w:i/>
          <w:iCs/>
          <w:sz w:val="28"/>
          <w:szCs w:val="28"/>
          <w:lang w:val="el-GR"/>
        </w:rPr>
        <w:t>)</w:t>
      </w:r>
    </w:p>
    <w:p w14:paraId="5FB1E4CE" w14:textId="77777777" w:rsidR="00265A85" w:rsidRPr="00991C58" w:rsidRDefault="00265A85" w:rsidP="005B4561">
      <w:pPr>
        <w:ind w:right="-35"/>
        <w:jc w:val="center"/>
        <w:rPr>
          <w:rFonts w:ascii="Arial" w:hAnsi="Arial" w:cs="Arial"/>
          <w:b/>
          <w:sz w:val="28"/>
          <w:szCs w:val="28"/>
          <w:lang w:val="el-GR"/>
        </w:rPr>
      </w:pPr>
    </w:p>
    <w:p w14:paraId="46A39EE2" w14:textId="70737EFF" w:rsidR="00265A85" w:rsidRPr="00991C58" w:rsidRDefault="002300DB" w:rsidP="005B4561">
      <w:pPr>
        <w:ind w:right="-35"/>
        <w:jc w:val="center"/>
        <w:rPr>
          <w:rFonts w:ascii="Arial" w:hAnsi="Arial" w:cs="Arial"/>
          <w:b/>
          <w:sz w:val="28"/>
          <w:szCs w:val="28"/>
          <w:lang w:val="el-GR"/>
        </w:rPr>
      </w:pPr>
      <w:r>
        <w:rPr>
          <w:rFonts w:ascii="Arial" w:hAnsi="Arial" w:cs="Arial"/>
          <w:b/>
          <w:sz w:val="28"/>
          <w:szCs w:val="28"/>
          <w:lang w:val="el-GR"/>
        </w:rPr>
        <w:t xml:space="preserve">18 </w:t>
      </w:r>
      <w:r w:rsidR="006D68B7">
        <w:rPr>
          <w:rFonts w:ascii="Arial" w:hAnsi="Arial" w:cs="Arial"/>
          <w:b/>
          <w:sz w:val="28"/>
          <w:szCs w:val="28"/>
          <w:lang w:val="el-GR"/>
        </w:rPr>
        <w:t>Ιανουαρίου,</w:t>
      </w:r>
      <w:r w:rsidR="00422938" w:rsidRPr="00991C58">
        <w:rPr>
          <w:rFonts w:ascii="Arial" w:hAnsi="Arial" w:cs="Arial"/>
          <w:b/>
          <w:sz w:val="28"/>
          <w:szCs w:val="28"/>
          <w:lang w:val="el-GR"/>
        </w:rPr>
        <w:t xml:space="preserve"> 202</w:t>
      </w:r>
      <w:r w:rsidR="00AA43EE" w:rsidRPr="00991C58">
        <w:rPr>
          <w:rFonts w:ascii="Arial" w:hAnsi="Arial" w:cs="Arial"/>
          <w:b/>
          <w:sz w:val="28"/>
          <w:szCs w:val="28"/>
          <w:lang w:val="el-GR"/>
        </w:rPr>
        <w:t>4</w:t>
      </w:r>
    </w:p>
    <w:p w14:paraId="0E131B19" w14:textId="77777777" w:rsidR="00265A85" w:rsidRPr="00991C58" w:rsidRDefault="00265A85" w:rsidP="005B4561">
      <w:pPr>
        <w:ind w:right="-35"/>
        <w:jc w:val="center"/>
        <w:rPr>
          <w:rFonts w:ascii="Arial" w:hAnsi="Arial" w:cs="Arial"/>
          <w:b/>
          <w:sz w:val="28"/>
          <w:szCs w:val="28"/>
          <w:lang w:val="el-GR"/>
        </w:rPr>
      </w:pPr>
    </w:p>
    <w:p w14:paraId="0E033D24" w14:textId="77777777" w:rsidR="00265A85" w:rsidRPr="00991C58" w:rsidRDefault="00265A85" w:rsidP="005B4561">
      <w:pPr>
        <w:ind w:right="-35"/>
        <w:jc w:val="center"/>
        <w:rPr>
          <w:rFonts w:ascii="Arial" w:hAnsi="Arial" w:cs="Arial"/>
          <w:b/>
          <w:sz w:val="28"/>
          <w:szCs w:val="28"/>
          <w:lang w:val="el-GR"/>
        </w:rPr>
      </w:pPr>
    </w:p>
    <w:p w14:paraId="78F64587" w14:textId="77777777" w:rsidR="0083177F" w:rsidRDefault="00265A85" w:rsidP="00C03FEF">
      <w:pPr>
        <w:spacing w:line="276" w:lineRule="auto"/>
        <w:ind w:right="-35"/>
        <w:jc w:val="center"/>
        <w:rPr>
          <w:rFonts w:ascii="Arial" w:hAnsi="Arial" w:cs="Arial"/>
          <w:b/>
          <w:sz w:val="28"/>
          <w:szCs w:val="28"/>
          <w:lang w:val="el-GR"/>
        </w:rPr>
      </w:pPr>
      <w:r w:rsidRPr="00991C58">
        <w:rPr>
          <w:rFonts w:ascii="Arial" w:hAnsi="Arial" w:cs="Arial"/>
          <w:b/>
          <w:sz w:val="28"/>
          <w:szCs w:val="28"/>
          <w:lang w:val="el-GR"/>
        </w:rPr>
        <w:t>[</w:t>
      </w:r>
      <w:r w:rsidR="00C03FEF">
        <w:rPr>
          <w:rFonts w:ascii="Arial" w:hAnsi="Arial" w:cs="Arial"/>
          <w:b/>
          <w:sz w:val="28"/>
          <w:szCs w:val="28"/>
          <w:lang w:val="el-GR"/>
        </w:rPr>
        <w:t>ΜΑΛΑΧΤΟΣ</w:t>
      </w:r>
      <w:r w:rsidRPr="00991C58">
        <w:rPr>
          <w:rFonts w:ascii="Arial" w:hAnsi="Arial" w:cs="Arial"/>
          <w:b/>
          <w:sz w:val="28"/>
          <w:szCs w:val="28"/>
          <w:lang w:val="el-GR"/>
        </w:rPr>
        <w:t xml:space="preserve">, </w:t>
      </w:r>
      <w:r w:rsidR="00422938" w:rsidRPr="00991C58">
        <w:rPr>
          <w:rFonts w:ascii="Arial" w:hAnsi="Arial" w:cs="Arial"/>
          <w:b/>
          <w:sz w:val="28"/>
          <w:szCs w:val="28"/>
          <w:lang w:val="el-GR"/>
        </w:rPr>
        <w:t>ΔΗΜΗΤΡΙΑΔΟΥ</w:t>
      </w:r>
      <w:r w:rsidRPr="00991C58">
        <w:rPr>
          <w:rFonts w:ascii="Arial" w:hAnsi="Arial" w:cs="Arial"/>
          <w:b/>
          <w:sz w:val="28"/>
          <w:szCs w:val="28"/>
          <w:lang w:val="el-GR"/>
        </w:rPr>
        <w:t>-</w:t>
      </w:r>
      <w:r w:rsidR="00C03FEF">
        <w:rPr>
          <w:rFonts w:ascii="Arial" w:hAnsi="Arial" w:cs="Arial"/>
          <w:b/>
          <w:sz w:val="28"/>
          <w:szCs w:val="28"/>
          <w:lang w:val="el-GR"/>
        </w:rPr>
        <w:t xml:space="preserve"> </w:t>
      </w:r>
      <w:r w:rsidR="00422938" w:rsidRPr="00991C58">
        <w:rPr>
          <w:rFonts w:ascii="Arial" w:hAnsi="Arial" w:cs="Arial"/>
          <w:b/>
          <w:sz w:val="28"/>
          <w:szCs w:val="28"/>
          <w:lang w:val="el-GR"/>
        </w:rPr>
        <w:t>ΑΝΔΡΕ</w:t>
      </w:r>
      <w:r w:rsidRPr="00991C58">
        <w:rPr>
          <w:rFonts w:ascii="Arial" w:hAnsi="Arial" w:cs="Arial"/>
          <w:b/>
          <w:sz w:val="28"/>
          <w:szCs w:val="28"/>
          <w:lang w:val="el-GR"/>
        </w:rPr>
        <w:t>ΟΥ,</w:t>
      </w:r>
      <w:r w:rsidR="00397480" w:rsidRPr="00991C58">
        <w:rPr>
          <w:rFonts w:ascii="Arial" w:hAnsi="Arial" w:cs="Arial"/>
          <w:b/>
          <w:sz w:val="28"/>
          <w:szCs w:val="28"/>
          <w:lang w:val="el-GR"/>
        </w:rPr>
        <w:t xml:space="preserve"> </w:t>
      </w:r>
    </w:p>
    <w:p w14:paraId="2D4D4441" w14:textId="26CE05F3" w:rsidR="00265A85" w:rsidRPr="00991C58" w:rsidRDefault="00C03FEF" w:rsidP="0083177F">
      <w:pPr>
        <w:spacing w:line="276" w:lineRule="auto"/>
        <w:ind w:right="-35"/>
        <w:jc w:val="center"/>
        <w:rPr>
          <w:rFonts w:ascii="Arial" w:hAnsi="Arial" w:cs="Arial"/>
          <w:b/>
          <w:sz w:val="28"/>
          <w:szCs w:val="28"/>
          <w:lang w:val="el-GR"/>
        </w:rPr>
      </w:pPr>
      <w:r>
        <w:rPr>
          <w:rFonts w:ascii="Arial" w:hAnsi="Arial" w:cs="Arial"/>
          <w:b/>
          <w:sz w:val="28"/>
          <w:szCs w:val="28"/>
          <w:lang w:val="el-GR"/>
        </w:rPr>
        <w:t xml:space="preserve">ΙΩΑΝΝΙΔΗΣ, </w:t>
      </w:r>
      <w:r w:rsidR="0083177F">
        <w:rPr>
          <w:rFonts w:ascii="Arial" w:hAnsi="Arial" w:cs="Arial"/>
          <w:b/>
          <w:sz w:val="28"/>
          <w:szCs w:val="28"/>
          <w:lang w:val="el-GR"/>
        </w:rPr>
        <w:t xml:space="preserve"> </w:t>
      </w:r>
      <w:r>
        <w:rPr>
          <w:rFonts w:ascii="Arial" w:hAnsi="Arial" w:cs="Arial"/>
          <w:b/>
          <w:sz w:val="28"/>
          <w:szCs w:val="28"/>
          <w:lang w:val="el-GR"/>
        </w:rPr>
        <w:t xml:space="preserve">ΕΦΡΑΙΜ, </w:t>
      </w:r>
      <w:r w:rsidR="00397480" w:rsidRPr="00991C58">
        <w:rPr>
          <w:rFonts w:ascii="Arial" w:hAnsi="Arial" w:cs="Arial"/>
          <w:b/>
          <w:sz w:val="28"/>
          <w:szCs w:val="28"/>
          <w:lang w:val="el-GR"/>
        </w:rPr>
        <w:t>ΔΑΥΙΔ,</w:t>
      </w:r>
      <w:r w:rsidR="00265A85" w:rsidRPr="00991C58">
        <w:rPr>
          <w:rFonts w:ascii="Arial" w:hAnsi="Arial" w:cs="Arial"/>
          <w:b/>
          <w:sz w:val="28"/>
          <w:szCs w:val="28"/>
          <w:lang w:val="el-GR"/>
        </w:rPr>
        <w:t xml:space="preserve"> Δ/στές]</w:t>
      </w:r>
    </w:p>
    <w:p w14:paraId="0840319B" w14:textId="77777777" w:rsidR="00265A85" w:rsidRPr="00991C58" w:rsidRDefault="00265A85" w:rsidP="00C03FEF">
      <w:pPr>
        <w:spacing w:line="276" w:lineRule="auto"/>
        <w:ind w:right="-35"/>
        <w:jc w:val="center"/>
        <w:rPr>
          <w:rFonts w:ascii="Arial" w:hAnsi="Arial" w:cs="Arial"/>
          <w:sz w:val="28"/>
          <w:szCs w:val="28"/>
          <w:lang w:val="el-GR"/>
        </w:rPr>
      </w:pPr>
    </w:p>
    <w:p w14:paraId="21BBBF6F" w14:textId="77777777" w:rsidR="00265A85" w:rsidRPr="00991C58" w:rsidRDefault="00265A85" w:rsidP="00C03FEF">
      <w:pPr>
        <w:spacing w:line="276" w:lineRule="auto"/>
        <w:ind w:right="-35"/>
        <w:jc w:val="center"/>
        <w:rPr>
          <w:rFonts w:ascii="Arial" w:hAnsi="Arial" w:cs="Arial"/>
          <w:sz w:val="28"/>
          <w:szCs w:val="28"/>
          <w:u w:val="single"/>
          <w:lang w:val="el-GR"/>
        </w:rPr>
      </w:pPr>
    </w:p>
    <w:p w14:paraId="3AABBAAC" w14:textId="77777777" w:rsidR="00265A85" w:rsidRPr="00991C58" w:rsidRDefault="00265A85" w:rsidP="00C03FEF">
      <w:pPr>
        <w:tabs>
          <w:tab w:val="left" w:pos="6237"/>
        </w:tabs>
        <w:spacing w:line="276" w:lineRule="auto"/>
        <w:ind w:right="-35"/>
        <w:rPr>
          <w:rFonts w:ascii="Arial" w:hAnsi="Arial" w:cs="Arial"/>
          <w:b/>
          <w:sz w:val="28"/>
          <w:szCs w:val="28"/>
          <w:lang w:val="el-GR"/>
        </w:rPr>
      </w:pPr>
    </w:p>
    <w:p w14:paraId="69253EE9" w14:textId="2AF2F176" w:rsidR="00265A85" w:rsidRPr="00991C58" w:rsidRDefault="00AA43EE" w:rsidP="00C03FEF">
      <w:pPr>
        <w:tabs>
          <w:tab w:val="left" w:pos="6237"/>
        </w:tabs>
        <w:spacing w:line="276" w:lineRule="auto"/>
        <w:ind w:right="-35"/>
        <w:jc w:val="center"/>
        <w:rPr>
          <w:rFonts w:ascii="Arial" w:hAnsi="Arial" w:cs="Arial"/>
          <w:sz w:val="28"/>
          <w:szCs w:val="28"/>
          <w:lang w:val="el-GR"/>
        </w:rPr>
      </w:pPr>
      <w:r w:rsidRPr="00991C58">
        <w:rPr>
          <w:rFonts w:ascii="Arial" w:hAnsi="Arial" w:cs="Arial"/>
          <w:sz w:val="28"/>
          <w:szCs w:val="28"/>
          <w:lang w:val="el-GR"/>
        </w:rPr>
        <w:t>ΓΕΝΙΚΟΣ ΕΙΣΑΓΓΕΛΕΑΣ ΤΗΣ ΔΗΜΟΚΡΑΤΙΑΣ</w:t>
      </w:r>
      <w:r w:rsidR="00265A85" w:rsidRPr="00991C58">
        <w:rPr>
          <w:rFonts w:ascii="Arial" w:hAnsi="Arial" w:cs="Arial"/>
          <w:sz w:val="28"/>
          <w:szCs w:val="28"/>
          <w:lang w:val="el-GR"/>
        </w:rPr>
        <w:t>,</w:t>
      </w:r>
    </w:p>
    <w:p w14:paraId="5DF99682" w14:textId="1919058E" w:rsidR="00AA43EE" w:rsidRPr="00991C58" w:rsidRDefault="00AA43EE" w:rsidP="00C03FEF">
      <w:pPr>
        <w:tabs>
          <w:tab w:val="left" w:pos="6237"/>
        </w:tabs>
        <w:spacing w:line="276" w:lineRule="auto"/>
        <w:ind w:right="-35"/>
        <w:jc w:val="center"/>
        <w:rPr>
          <w:rFonts w:ascii="Arial" w:hAnsi="Arial" w:cs="Arial"/>
          <w:sz w:val="28"/>
          <w:szCs w:val="28"/>
          <w:lang w:val="el-GR"/>
        </w:rPr>
      </w:pPr>
      <w:r w:rsidRPr="00991C58">
        <w:rPr>
          <w:rFonts w:ascii="Arial" w:hAnsi="Arial" w:cs="Arial"/>
          <w:sz w:val="28"/>
          <w:szCs w:val="28"/>
          <w:lang w:val="el-GR"/>
        </w:rPr>
        <w:t xml:space="preserve">ΑΝΑΦΟΡΙΚΑ ΜΕ ΤΟΥΣ Ν. 95/70 ΚΑΙ Ν. 97/70 </w:t>
      </w:r>
    </w:p>
    <w:p w14:paraId="6924DD50" w14:textId="353AA842" w:rsidR="00AA43EE" w:rsidRPr="00991C58" w:rsidRDefault="00AA43EE" w:rsidP="00C03FEF">
      <w:pPr>
        <w:tabs>
          <w:tab w:val="left" w:pos="6237"/>
        </w:tabs>
        <w:spacing w:line="276" w:lineRule="auto"/>
        <w:ind w:right="-35"/>
        <w:jc w:val="center"/>
        <w:rPr>
          <w:rFonts w:ascii="Arial" w:hAnsi="Arial" w:cs="Arial"/>
          <w:sz w:val="28"/>
          <w:szCs w:val="28"/>
          <w:lang w:val="el-GR"/>
        </w:rPr>
      </w:pPr>
      <w:r w:rsidRPr="00991C58">
        <w:rPr>
          <w:rFonts w:ascii="Arial" w:hAnsi="Arial" w:cs="Arial"/>
          <w:sz w:val="28"/>
          <w:szCs w:val="28"/>
          <w:lang w:val="el-GR"/>
        </w:rPr>
        <w:t>ΠΕΡΙ ΕΚΔΟΣΕΩΣ ΦΥΓΟΔΙΚΩΝ</w:t>
      </w:r>
      <w:r w:rsidR="00FE1AE3" w:rsidRPr="00991C58">
        <w:rPr>
          <w:rFonts w:ascii="Arial" w:hAnsi="Arial" w:cs="Arial"/>
          <w:sz w:val="28"/>
          <w:szCs w:val="28"/>
          <w:lang w:val="el-GR"/>
        </w:rPr>
        <w:t>,</w:t>
      </w:r>
    </w:p>
    <w:p w14:paraId="54EB5619" w14:textId="77777777" w:rsidR="00265A85" w:rsidRPr="00991C58" w:rsidRDefault="00265A85" w:rsidP="00C03FEF">
      <w:pPr>
        <w:tabs>
          <w:tab w:val="left" w:pos="6237"/>
        </w:tabs>
        <w:spacing w:line="276" w:lineRule="auto"/>
        <w:ind w:right="-35"/>
        <w:jc w:val="center"/>
        <w:rPr>
          <w:rFonts w:ascii="Arial" w:hAnsi="Arial" w:cs="Arial"/>
          <w:sz w:val="28"/>
          <w:szCs w:val="28"/>
          <w:lang w:val="el-GR"/>
        </w:rPr>
      </w:pPr>
    </w:p>
    <w:p w14:paraId="6352D4AC" w14:textId="068C4A32" w:rsidR="00265A85" w:rsidRPr="00991C58" w:rsidRDefault="00904291" w:rsidP="00C03FEF">
      <w:pPr>
        <w:tabs>
          <w:tab w:val="left" w:pos="6237"/>
        </w:tabs>
        <w:spacing w:line="276" w:lineRule="auto"/>
        <w:ind w:right="-35"/>
        <w:jc w:val="right"/>
        <w:rPr>
          <w:rFonts w:ascii="Arial" w:hAnsi="Arial" w:cs="Arial"/>
          <w:i/>
          <w:iCs/>
          <w:sz w:val="28"/>
          <w:szCs w:val="28"/>
          <w:lang w:val="el-GR"/>
        </w:rPr>
      </w:pPr>
      <w:r w:rsidRPr="00991C58">
        <w:rPr>
          <w:rFonts w:ascii="Arial" w:hAnsi="Arial" w:cs="Arial"/>
          <w:i/>
          <w:iCs/>
          <w:sz w:val="28"/>
          <w:szCs w:val="28"/>
          <w:lang w:val="el-GR"/>
        </w:rPr>
        <w:t>Εφεσείων</w:t>
      </w:r>
      <w:r w:rsidR="00265A85" w:rsidRPr="00991C58">
        <w:rPr>
          <w:rFonts w:ascii="Arial" w:hAnsi="Arial" w:cs="Arial"/>
          <w:i/>
          <w:iCs/>
          <w:sz w:val="28"/>
          <w:szCs w:val="28"/>
          <w:lang w:val="el-GR"/>
        </w:rPr>
        <w:t>,</w:t>
      </w:r>
    </w:p>
    <w:p w14:paraId="7BB5B148" w14:textId="77777777" w:rsidR="00265A85" w:rsidRPr="00991C58" w:rsidRDefault="00265A85" w:rsidP="00C03FEF">
      <w:pPr>
        <w:tabs>
          <w:tab w:val="left" w:pos="6237"/>
        </w:tabs>
        <w:spacing w:line="276" w:lineRule="auto"/>
        <w:ind w:right="-35"/>
        <w:jc w:val="right"/>
        <w:rPr>
          <w:rFonts w:ascii="Arial" w:hAnsi="Arial" w:cs="Arial"/>
          <w:i/>
          <w:iCs/>
          <w:sz w:val="28"/>
          <w:szCs w:val="28"/>
          <w:lang w:val="el-GR"/>
        </w:rPr>
      </w:pPr>
    </w:p>
    <w:p w14:paraId="50466833" w14:textId="2F89B2DB" w:rsidR="00265A85" w:rsidRPr="00DA268F" w:rsidRDefault="00FE1AE3" w:rsidP="00C03FEF">
      <w:pPr>
        <w:tabs>
          <w:tab w:val="left" w:pos="6237"/>
        </w:tabs>
        <w:spacing w:line="276" w:lineRule="auto"/>
        <w:ind w:right="-35"/>
        <w:jc w:val="center"/>
        <w:rPr>
          <w:rFonts w:ascii="Arial" w:hAnsi="Arial" w:cs="Arial"/>
          <w:sz w:val="28"/>
          <w:szCs w:val="28"/>
          <w:lang w:val="el-GR"/>
        </w:rPr>
      </w:pPr>
      <w:r w:rsidRPr="00991C58">
        <w:rPr>
          <w:rFonts w:ascii="Arial" w:hAnsi="Arial" w:cs="Arial"/>
          <w:sz w:val="28"/>
          <w:szCs w:val="28"/>
          <w:lang w:val="en-US"/>
        </w:rPr>
        <w:t>KAI</w:t>
      </w:r>
    </w:p>
    <w:p w14:paraId="2A62A096" w14:textId="77777777" w:rsidR="00991C58" w:rsidRPr="00991C58" w:rsidRDefault="00991C58" w:rsidP="00C03FEF">
      <w:pPr>
        <w:tabs>
          <w:tab w:val="left" w:pos="6237"/>
        </w:tabs>
        <w:spacing w:line="276" w:lineRule="auto"/>
        <w:ind w:right="-35"/>
        <w:jc w:val="center"/>
        <w:rPr>
          <w:rFonts w:ascii="Arial" w:hAnsi="Arial" w:cs="Arial"/>
          <w:sz w:val="28"/>
          <w:szCs w:val="28"/>
          <w:lang w:val="el-GR"/>
        </w:rPr>
      </w:pPr>
    </w:p>
    <w:p w14:paraId="0729AEF2" w14:textId="77777777" w:rsidR="00FE1AE3" w:rsidRPr="00991C58" w:rsidRDefault="00FE1AE3" w:rsidP="00C03FEF">
      <w:pPr>
        <w:tabs>
          <w:tab w:val="left" w:pos="6237"/>
        </w:tabs>
        <w:spacing w:line="276" w:lineRule="auto"/>
        <w:ind w:right="-35"/>
        <w:jc w:val="center"/>
        <w:rPr>
          <w:rFonts w:ascii="Arial" w:hAnsi="Arial" w:cs="Arial"/>
          <w:sz w:val="28"/>
          <w:szCs w:val="28"/>
          <w:lang w:val="el-GR"/>
        </w:rPr>
      </w:pPr>
    </w:p>
    <w:p w14:paraId="38185C2C" w14:textId="059F2DCE" w:rsidR="00265A85" w:rsidRPr="00991C58" w:rsidRDefault="00FE1AE3" w:rsidP="00C03FEF">
      <w:pPr>
        <w:tabs>
          <w:tab w:val="left" w:pos="6237"/>
        </w:tabs>
        <w:spacing w:line="276" w:lineRule="auto"/>
        <w:ind w:right="-35"/>
        <w:jc w:val="center"/>
        <w:rPr>
          <w:rFonts w:ascii="Arial" w:hAnsi="Arial" w:cs="Arial"/>
          <w:sz w:val="28"/>
          <w:szCs w:val="28"/>
          <w:lang w:val="el-GR"/>
        </w:rPr>
      </w:pPr>
      <w:r w:rsidRPr="00991C58">
        <w:rPr>
          <w:rFonts w:ascii="Arial" w:hAnsi="Arial" w:cs="Arial"/>
          <w:sz w:val="28"/>
          <w:szCs w:val="28"/>
          <w:lang w:val="el-GR"/>
        </w:rPr>
        <w:t xml:space="preserve">ΑΝΑΦΟΡΙΚΑ ΜΕ ΤΗΝ ΑΙΤΗΣΗ ΤΗΣ </w:t>
      </w:r>
      <w:r w:rsidRPr="00991C58">
        <w:rPr>
          <w:rFonts w:ascii="Arial" w:hAnsi="Arial" w:cs="Arial"/>
          <w:sz w:val="28"/>
          <w:szCs w:val="28"/>
          <w:lang w:val="en-US"/>
        </w:rPr>
        <w:t>N</w:t>
      </w:r>
      <w:r w:rsidR="007652A8" w:rsidRPr="007652A8">
        <w:rPr>
          <w:rFonts w:ascii="Arial" w:hAnsi="Arial" w:cs="Arial"/>
          <w:sz w:val="28"/>
          <w:szCs w:val="28"/>
          <w:lang w:val="el-GR"/>
        </w:rPr>
        <w:t>.</w:t>
      </w:r>
      <w:r w:rsidRPr="00991C58">
        <w:rPr>
          <w:rFonts w:ascii="Arial" w:hAnsi="Arial" w:cs="Arial"/>
          <w:sz w:val="28"/>
          <w:szCs w:val="28"/>
          <w:lang w:val="en-US"/>
        </w:rPr>
        <w:t>K</w:t>
      </w:r>
      <w:r w:rsidR="007652A8" w:rsidRPr="009F225F">
        <w:rPr>
          <w:rFonts w:ascii="Arial" w:hAnsi="Arial" w:cs="Arial"/>
          <w:sz w:val="28"/>
          <w:szCs w:val="28"/>
          <w:lang w:val="el-GR"/>
        </w:rPr>
        <w:t>.</w:t>
      </w:r>
      <w:r w:rsidR="00265A85" w:rsidRPr="00991C58">
        <w:rPr>
          <w:rFonts w:ascii="Arial" w:hAnsi="Arial" w:cs="Arial"/>
          <w:sz w:val="28"/>
          <w:szCs w:val="28"/>
          <w:lang w:val="el-GR"/>
        </w:rPr>
        <w:t>,</w:t>
      </w:r>
    </w:p>
    <w:p w14:paraId="58A9F94A" w14:textId="2CB6D3A6" w:rsidR="00FE1AE3" w:rsidRPr="00991C58" w:rsidRDefault="00FE1AE3" w:rsidP="00C03FEF">
      <w:pPr>
        <w:tabs>
          <w:tab w:val="left" w:pos="6237"/>
        </w:tabs>
        <w:spacing w:line="276" w:lineRule="auto"/>
        <w:ind w:right="-35"/>
        <w:jc w:val="center"/>
        <w:rPr>
          <w:rFonts w:ascii="Arial" w:hAnsi="Arial" w:cs="Arial"/>
          <w:sz w:val="28"/>
          <w:szCs w:val="28"/>
          <w:lang w:val="el-GR"/>
        </w:rPr>
      </w:pPr>
      <w:r w:rsidRPr="00991C58">
        <w:rPr>
          <w:rFonts w:ascii="Arial" w:hAnsi="Arial" w:cs="Arial"/>
          <w:sz w:val="28"/>
          <w:szCs w:val="28"/>
          <w:lang w:val="el-GR"/>
        </w:rPr>
        <w:t xml:space="preserve">ΓΙΑ ΤΗΝ ΕΚΔΟΣΗ ΕΝΤΑΛΜΑΤΟΣ </w:t>
      </w:r>
      <w:r w:rsidRPr="00991C58">
        <w:rPr>
          <w:rFonts w:ascii="Arial" w:hAnsi="Arial" w:cs="Arial"/>
          <w:sz w:val="28"/>
          <w:szCs w:val="28"/>
          <w:lang w:val="en-US"/>
        </w:rPr>
        <w:t>HABEAS</w:t>
      </w:r>
      <w:r w:rsidRPr="00991C58">
        <w:rPr>
          <w:rFonts w:ascii="Arial" w:hAnsi="Arial" w:cs="Arial"/>
          <w:sz w:val="28"/>
          <w:szCs w:val="28"/>
          <w:lang w:val="el-GR"/>
        </w:rPr>
        <w:t xml:space="preserve"> </w:t>
      </w:r>
      <w:r w:rsidRPr="00991C58">
        <w:rPr>
          <w:rFonts w:ascii="Arial" w:hAnsi="Arial" w:cs="Arial"/>
          <w:sz w:val="28"/>
          <w:szCs w:val="28"/>
          <w:lang w:val="en-US"/>
        </w:rPr>
        <w:t>COPRUS</w:t>
      </w:r>
      <w:r w:rsidRPr="00991C58">
        <w:rPr>
          <w:rFonts w:ascii="Arial" w:hAnsi="Arial" w:cs="Arial"/>
          <w:sz w:val="28"/>
          <w:szCs w:val="28"/>
          <w:lang w:val="el-GR"/>
        </w:rPr>
        <w:t>,</w:t>
      </w:r>
    </w:p>
    <w:p w14:paraId="1994D030" w14:textId="77777777" w:rsidR="00265A85" w:rsidRPr="00991C58" w:rsidRDefault="00265A85" w:rsidP="00C03FEF">
      <w:pPr>
        <w:tabs>
          <w:tab w:val="left" w:pos="6237"/>
        </w:tabs>
        <w:spacing w:line="276" w:lineRule="auto"/>
        <w:ind w:right="-35"/>
        <w:rPr>
          <w:rFonts w:ascii="Arial" w:hAnsi="Arial" w:cs="Arial"/>
          <w:sz w:val="28"/>
          <w:szCs w:val="28"/>
          <w:lang w:val="el-GR"/>
        </w:rPr>
      </w:pPr>
    </w:p>
    <w:p w14:paraId="7D0390DC" w14:textId="2305B999" w:rsidR="00265A85" w:rsidRPr="00991C58" w:rsidRDefault="00265A85" w:rsidP="005B4561">
      <w:pPr>
        <w:ind w:right="-35"/>
        <w:jc w:val="right"/>
        <w:rPr>
          <w:rFonts w:ascii="Arial" w:hAnsi="Arial" w:cs="Arial"/>
          <w:i/>
          <w:iCs/>
          <w:sz w:val="28"/>
          <w:szCs w:val="28"/>
          <w:lang w:val="el-GR"/>
        </w:rPr>
      </w:pPr>
      <w:r w:rsidRPr="00991C58">
        <w:rPr>
          <w:rFonts w:ascii="Arial" w:hAnsi="Arial" w:cs="Arial"/>
          <w:i/>
          <w:iCs/>
          <w:sz w:val="28"/>
          <w:szCs w:val="28"/>
          <w:lang w:val="el-GR"/>
        </w:rPr>
        <w:t>Εφεσίβλητ</w:t>
      </w:r>
      <w:r w:rsidR="00FE1AE3" w:rsidRPr="00991C58">
        <w:rPr>
          <w:rFonts w:ascii="Arial" w:hAnsi="Arial" w:cs="Arial"/>
          <w:i/>
          <w:iCs/>
          <w:sz w:val="28"/>
          <w:szCs w:val="28"/>
          <w:lang w:val="el-GR"/>
        </w:rPr>
        <w:t>ης</w:t>
      </w:r>
      <w:r w:rsidRPr="00991C58">
        <w:rPr>
          <w:rFonts w:ascii="Arial" w:hAnsi="Arial" w:cs="Arial"/>
          <w:i/>
          <w:iCs/>
          <w:sz w:val="28"/>
          <w:szCs w:val="28"/>
          <w:lang w:val="el-GR"/>
        </w:rPr>
        <w:t>.</w:t>
      </w:r>
    </w:p>
    <w:p w14:paraId="0CD93672" w14:textId="77777777" w:rsidR="00904291" w:rsidRPr="00991C58" w:rsidRDefault="00904291" w:rsidP="005B4561">
      <w:pPr>
        <w:ind w:right="-35"/>
        <w:jc w:val="right"/>
        <w:rPr>
          <w:rFonts w:ascii="Arial" w:hAnsi="Arial" w:cs="Arial"/>
          <w:i/>
          <w:iCs/>
          <w:sz w:val="28"/>
          <w:szCs w:val="28"/>
          <w:lang w:val="el-GR"/>
        </w:rPr>
      </w:pPr>
    </w:p>
    <w:p w14:paraId="040A63E6" w14:textId="77777777" w:rsidR="00904291" w:rsidRPr="00991C58" w:rsidRDefault="00904291" w:rsidP="005B4561">
      <w:pPr>
        <w:ind w:right="-35"/>
        <w:jc w:val="center"/>
        <w:rPr>
          <w:rFonts w:ascii="Arial" w:hAnsi="Arial" w:cs="Arial"/>
          <w:iCs/>
          <w:sz w:val="28"/>
          <w:szCs w:val="28"/>
          <w:lang w:val="el-GR"/>
        </w:rPr>
      </w:pPr>
      <w:r w:rsidRPr="00991C58">
        <w:rPr>
          <w:rFonts w:ascii="Arial" w:hAnsi="Arial" w:cs="Arial"/>
          <w:iCs/>
          <w:sz w:val="28"/>
          <w:szCs w:val="28"/>
          <w:lang w:val="el-GR"/>
        </w:rPr>
        <w:t>________________________________________________</w:t>
      </w:r>
    </w:p>
    <w:p w14:paraId="1DA70FAD" w14:textId="77777777" w:rsidR="00904291" w:rsidRPr="00991C58" w:rsidRDefault="00904291" w:rsidP="005B4561">
      <w:pPr>
        <w:ind w:left="397" w:right="-35" w:hanging="113"/>
        <w:jc w:val="both"/>
        <w:rPr>
          <w:rFonts w:ascii="Arial" w:hAnsi="Arial" w:cs="Arial"/>
          <w:i/>
          <w:iCs/>
          <w:sz w:val="28"/>
          <w:szCs w:val="28"/>
          <w:lang w:val="el-GR"/>
        </w:rPr>
      </w:pPr>
    </w:p>
    <w:p w14:paraId="2D111E44" w14:textId="5930BE6C" w:rsidR="00265A85" w:rsidRPr="00991C58" w:rsidRDefault="000541A1" w:rsidP="00E10F96">
      <w:pPr>
        <w:ind w:right="-35"/>
        <w:jc w:val="both"/>
        <w:rPr>
          <w:rFonts w:ascii="Arial" w:hAnsi="Arial" w:cs="Arial"/>
          <w:iCs/>
          <w:sz w:val="28"/>
          <w:szCs w:val="28"/>
          <w:lang w:val="el-GR"/>
        </w:rPr>
      </w:pPr>
      <w:r>
        <w:rPr>
          <w:rFonts w:ascii="Arial" w:hAnsi="Arial" w:cs="Arial"/>
          <w:i/>
          <w:iCs/>
          <w:sz w:val="28"/>
          <w:szCs w:val="28"/>
          <w:lang w:val="el-GR"/>
        </w:rPr>
        <w:t>Ι. Τσιντίδου (κα)</w:t>
      </w:r>
      <w:r>
        <w:rPr>
          <w:rFonts w:ascii="Arial" w:hAnsi="Arial" w:cs="Arial"/>
          <w:sz w:val="28"/>
          <w:szCs w:val="28"/>
          <w:lang w:val="el-GR"/>
        </w:rPr>
        <w:t>, Δικηγόρος της Δημοκρατίας</w:t>
      </w:r>
      <w:r w:rsidR="0083177F">
        <w:rPr>
          <w:rFonts w:ascii="Arial" w:hAnsi="Arial" w:cs="Arial"/>
          <w:sz w:val="28"/>
          <w:szCs w:val="28"/>
          <w:lang w:val="el-GR"/>
        </w:rPr>
        <w:t xml:space="preserve"> Α΄</w:t>
      </w:r>
      <w:r>
        <w:rPr>
          <w:rFonts w:ascii="Arial" w:hAnsi="Arial" w:cs="Arial"/>
          <w:sz w:val="28"/>
          <w:szCs w:val="28"/>
          <w:lang w:val="el-GR"/>
        </w:rPr>
        <w:t>, εκ μέρους του Γενικού Εισαγγελέα,</w:t>
      </w:r>
      <w:r w:rsidR="00E10F96" w:rsidRPr="00991C58">
        <w:rPr>
          <w:rFonts w:ascii="Arial" w:hAnsi="Arial" w:cs="Arial"/>
          <w:i/>
          <w:iCs/>
          <w:sz w:val="28"/>
          <w:szCs w:val="28"/>
          <w:lang w:val="el-GR"/>
        </w:rPr>
        <w:t xml:space="preserve"> </w:t>
      </w:r>
      <w:r w:rsidR="00265A85" w:rsidRPr="00991C58">
        <w:rPr>
          <w:rFonts w:ascii="Arial" w:hAnsi="Arial" w:cs="Arial"/>
          <w:iCs/>
          <w:sz w:val="28"/>
          <w:szCs w:val="28"/>
          <w:lang w:val="el-GR"/>
        </w:rPr>
        <w:t>για τον Εφεσείοντα.</w:t>
      </w:r>
    </w:p>
    <w:p w14:paraId="04C2D5F2" w14:textId="77777777" w:rsidR="00265A85" w:rsidRPr="00991C58" w:rsidRDefault="00265A85" w:rsidP="005B4561">
      <w:pPr>
        <w:ind w:left="397" w:right="-35" w:hanging="113"/>
        <w:jc w:val="both"/>
        <w:rPr>
          <w:rFonts w:ascii="Arial" w:hAnsi="Arial" w:cs="Arial"/>
          <w:iCs/>
          <w:sz w:val="28"/>
          <w:szCs w:val="28"/>
          <w:lang w:val="el-GR"/>
        </w:rPr>
      </w:pPr>
    </w:p>
    <w:p w14:paraId="41966414" w14:textId="60C80564" w:rsidR="00265A85" w:rsidRDefault="000541A1" w:rsidP="000541A1">
      <w:pPr>
        <w:ind w:right="-35"/>
        <w:jc w:val="both"/>
        <w:rPr>
          <w:rFonts w:ascii="Arial" w:hAnsi="Arial" w:cs="Arial"/>
          <w:iCs/>
          <w:sz w:val="28"/>
          <w:szCs w:val="28"/>
          <w:lang w:val="el-GR"/>
        </w:rPr>
      </w:pPr>
      <w:r>
        <w:rPr>
          <w:rFonts w:ascii="Arial" w:hAnsi="Arial" w:cs="Arial"/>
          <w:i/>
          <w:sz w:val="28"/>
          <w:szCs w:val="28"/>
          <w:lang w:val="el-GR"/>
        </w:rPr>
        <w:t>Ρ. Ερωτοκρίτου</w:t>
      </w:r>
      <w:r w:rsidR="0083177F">
        <w:rPr>
          <w:rFonts w:ascii="Arial" w:hAnsi="Arial" w:cs="Arial"/>
          <w:i/>
          <w:sz w:val="28"/>
          <w:szCs w:val="28"/>
          <w:lang w:val="el-GR"/>
        </w:rPr>
        <w:t xml:space="preserve"> με Κ. Φαίδωνος (κα)</w:t>
      </w:r>
      <w:r w:rsidR="00552F3C">
        <w:rPr>
          <w:rFonts w:ascii="Arial" w:hAnsi="Arial" w:cs="Arial"/>
          <w:iCs/>
          <w:sz w:val="28"/>
          <w:szCs w:val="28"/>
          <w:lang w:val="el-GR"/>
        </w:rPr>
        <w:t>, ασκούμενη δικηγόρο,</w:t>
      </w:r>
      <w:r>
        <w:rPr>
          <w:rFonts w:ascii="Arial" w:hAnsi="Arial" w:cs="Arial"/>
          <w:i/>
          <w:sz w:val="28"/>
          <w:szCs w:val="28"/>
          <w:lang w:val="el-GR"/>
        </w:rPr>
        <w:t xml:space="preserve"> για Ρ. Ερωτοκρίτου &amp; Συνεργάτες ΔΕΠΕ</w:t>
      </w:r>
      <w:r>
        <w:rPr>
          <w:rFonts w:ascii="Arial" w:hAnsi="Arial" w:cs="Arial"/>
          <w:iCs/>
          <w:sz w:val="28"/>
          <w:szCs w:val="28"/>
          <w:lang w:val="el-GR"/>
        </w:rPr>
        <w:t xml:space="preserve">, </w:t>
      </w:r>
      <w:r w:rsidR="00265A85" w:rsidRPr="00991C58">
        <w:rPr>
          <w:rFonts w:ascii="Arial" w:hAnsi="Arial" w:cs="Arial"/>
          <w:sz w:val="28"/>
          <w:szCs w:val="28"/>
          <w:lang w:val="el-GR"/>
        </w:rPr>
        <w:t>για τ</w:t>
      </w:r>
      <w:r w:rsidR="00FE1AE3" w:rsidRPr="00991C58">
        <w:rPr>
          <w:rFonts w:ascii="Arial" w:hAnsi="Arial" w:cs="Arial"/>
          <w:sz w:val="28"/>
          <w:szCs w:val="28"/>
          <w:lang w:val="el-GR"/>
        </w:rPr>
        <w:t>ην</w:t>
      </w:r>
      <w:r w:rsidR="00265A85" w:rsidRPr="00991C58">
        <w:rPr>
          <w:rFonts w:ascii="Arial" w:hAnsi="Arial" w:cs="Arial"/>
          <w:sz w:val="28"/>
          <w:szCs w:val="28"/>
          <w:lang w:val="el-GR"/>
        </w:rPr>
        <w:t xml:space="preserve"> Εφεσίβλητ</w:t>
      </w:r>
      <w:r w:rsidR="00FE1AE3" w:rsidRPr="00991C58">
        <w:rPr>
          <w:rFonts w:ascii="Arial" w:hAnsi="Arial" w:cs="Arial"/>
          <w:sz w:val="28"/>
          <w:szCs w:val="28"/>
          <w:lang w:val="el-GR"/>
        </w:rPr>
        <w:t>η</w:t>
      </w:r>
      <w:r w:rsidR="00265A85" w:rsidRPr="00991C58">
        <w:rPr>
          <w:rFonts w:ascii="Arial" w:hAnsi="Arial" w:cs="Arial"/>
          <w:iCs/>
          <w:sz w:val="28"/>
          <w:szCs w:val="28"/>
          <w:lang w:val="el-GR"/>
        </w:rPr>
        <w:t>.</w:t>
      </w:r>
    </w:p>
    <w:p w14:paraId="065D910C" w14:textId="77777777" w:rsidR="00706772" w:rsidRDefault="00706772" w:rsidP="000541A1">
      <w:pPr>
        <w:ind w:right="-35"/>
        <w:jc w:val="both"/>
        <w:rPr>
          <w:rFonts w:ascii="Arial" w:hAnsi="Arial" w:cs="Arial"/>
          <w:iCs/>
          <w:sz w:val="28"/>
          <w:szCs w:val="28"/>
          <w:lang w:val="el-GR"/>
        </w:rPr>
      </w:pPr>
    </w:p>
    <w:p w14:paraId="5B418338" w14:textId="77777777" w:rsidR="00706772" w:rsidRDefault="00706772" w:rsidP="000541A1">
      <w:pPr>
        <w:ind w:right="-35"/>
        <w:jc w:val="both"/>
        <w:rPr>
          <w:rFonts w:ascii="Arial" w:hAnsi="Arial" w:cs="Arial"/>
          <w:iCs/>
          <w:sz w:val="28"/>
          <w:szCs w:val="28"/>
          <w:lang w:val="el-GR"/>
        </w:rPr>
      </w:pPr>
    </w:p>
    <w:p w14:paraId="5D6D97FB" w14:textId="77777777" w:rsidR="00706772" w:rsidRDefault="00706772" w:rsidP="000541A1">
      <w:pPr>
        <w:ind w:right="-35"/>
        <w:jc w:val="both"/>
        <w:rPr>
          <w:rFonts w:ascii="Arial" w:hAnsi="Arial" w:cs="Arial"/>
          <w:iCs/>
          <w:sz w:val="28"/>
          <w:szCs w:val="28"/>
          <w:lang w:val="el-GR"/>
        </w:rPr>
      </w:pPr>
    </w:p>
    <w:p w14:paraId="6A2B5877" w14:textId="77777777" w:rsidR="00706772" w:rsidRDefault="00706772" w:rsidP="000541A1">
      <w:pPr>
        <w:ind w:right="-35"/>
        <w:jc w:val="both"/>
        <w:rPr>
          <w:rFonts w:ascii="Arial" w:hAnsi="Arial" w:cs="Arial"/>
          <w:iCs/>
          <w:sz w:val="28"/>
          <w:szCs w:val="28"/>
          <w:lang w:val="el-GR"/>
        </w:rPr>
      </w:pPr>
    </w:p>
    <w:p w14:paraId="2CC0A909" w14:textId="77777777" w:rsidR="00706772" w:rsidRPr="00991C58" w:rsidRDefault="00706772" w:rsidP="000541A1">
      <w:pPr>
        <w:ind w:right="-35"/>
        <w:jc w:val="both"/>
        <w:rPr>
          <w:rFonts w:ascii="Arial" w:hAnsi="Arial" w:cs="Arial"/>
          <w:iCs/>
          <w:sz w:val="28"/>
          <w:szCs w:val="28"/>
          <w:lang w:val="el-GR"/>
        </w:rPr>
      </w:pPr>
    </w:p>
    <w:p w14:paraId="5225F1E7" w14:textId="5B6A7520" w:rsidR="00E544DA" w:rsidRPr="00991C58" w:rsidRDefault="00C03FEF" w:rsidP="005B4561">
      <w:pPr>
        <w:spacing w:line="360" w:lineRule="auto"/>
        <w:ind w:left="2610" w:right="-35" w:hanging="2326"/>
        <w:jc w:val="both"/>
        <w:rPr>
          <w:rFonts w:ascii="Arial" w:hAnsi="Arial" w:cs="Arial"/>
          <w:b/>
          <w:sz w:val="28"/>
          <w:szCs w:val="28"/>
          <w:lang w:val="el-GR"/>
        </w:rPr>
      </w:pPr>
      <w:r>
        <w:rPr>
          <w:rFonts w:ascii="Arial" w:hAnsi="Arial" w:cs="Arial"/>
          <w:b/>
          <w:sz w:val="28"/>
          <w:szCs w:val="28"/>
          <w:lang w:val="el-GR"/>
        </w:rPr>
        <w:t>ΜΑΛΑΧΤΟΣ</w:t>
      </w:r>
      <w:r w:rsidR="00E544DA" w:rsidRPr="00991C58">
        <w:rPr>
          <w:rFonts w:ascii="Arial" w:hAnsi="Arial" w:cs="Arial"/>
          <w:b/>
          <w:sz w:val="28"/>
          <w:szCs w:val="28"/>
          <w:lang w:val="el-GR"/>
        </w:rPr>
        <w:t xml:space="preserve">, Δ.:  Η </w:t>
      </w:r>
      <w:r w:rsidR="008518F5" w:rsidRPr="00991C58">
        <w:rPr>
          <w:rFonts w:ascii="Arial" w:hAnsi="Arial" w:cs="Arial"/>
          <w:b/>
          <w:sz w:val="28"/>
          <w:szCs w:val="28"/>
          <w:lang w:val="el-GR"/>
        </w:rPr>
        <w:t>Α</w:t>
      </w:r>
      <w:r w:rsidR="00E544DA" w:rsidRPr="00991C58">
        <w:rPr>
          <w:rFonts w:ascii="Arial" w:hAnsi="Arial" w:cs="Arial"/>
          <w:b/>
          <w:sz w:val="28"/>
          <w:szCs w:val="28"/>
          <w:lang w:val="el-GR"/>
        </w:rPr>
        <w:t>πόφαση είναι ομόφωνη, θα απαγγελθεί από τη Δικαστή Δημητριάδου-Ανδρέου.</w:t>
      </w:r>
    </w:p>
    <w:p w14:paraId="1419A99E" w14:textId="77777777" w:rsidR="00265A85" w:rsidRDefault="00265A85" w:rsidP="005B4561">
      <w:pPr>
        <w:pBdr>
          <w:bottom w:val="single" w:sz="12" w:space="1" w:color="auto"/>
        </w:pBdr>
        <w:spacing w:line="360" w:lineRule="auto"/>
        <w:ind w:right="-35"/>
        <w:jc w:val="center"/>
        <w:rPr>
          <w:rFonts w:ascii="Bookman Old Style" w:hAnsi="Bookman Old Style" w:cs="Arial"/>
          <w:b/>
          <w:bCs/>
          <w:caps/>
          <w:sz w:val="28"/>
          <w:szCs w:val="28"/>
          <w:lang w:val="el-GR"/>
        </w:rPr>
      </w:pPr>
    </w:p>
    <w:p w14:paraId="2B12D871" w14:textId="77777777" w:rsidR="004F237D" w:rsidRPr="004F237D" w:rsidRDefault="004F237D" w:rsidP="005B4561">
      <w:pPr>
        <w:spacing w:line="360" w:lineRule="auto"/>
        <w:ind w:right="-35"/>
        <w:jc w:val="center"/>
        <w:rPr>
          <w:rFonts w:ascii="Bookman Old Style" w:hAnsi="Bookman Old Style" w:cs="Arial"/>
          <w:b/>
          <w:bCs/>
          <w:caps/>
          <w:sz w:val="28"/>
          <w:szCs w:val="28"/>
          <w:u w:val="thick"/>
          <w:lang w:val="el-GR"/>
        </w:rPr>
      </w:pPr>
    </w:p>
    <w:p w14:paraId="21CB534D" w14:textId="77777777" w:rsidR="00265A85" w:rsidRPr="00991C58" w:rsidRDefault="00265A85" w:rsidP="005B4561">
      <w:pPr>
        <w:spacing w:line="360" w:lineRule="auto"/>
        <w:ind w:right="-35"/>
        <w:jc w:val="center"/>
        <w:rPr>
          <w:rFonts w:ascii="Arial" w:hAnsi="Arial" w:cs="Arial"/>
          <w:b/>
          <w:bCs/>
          <w:caps/>
          <w:sz w:val="36"/>
          <w:szCs w:val="36"/>
          <w:u w:val="thick"/>
          <w:lang w:val="el-GR"/>
        </w:rPr>
      </w:pPr>
      <w:r w:rsidRPr="00991C58">
        <w:rPr>
          <w:rFonts w:ascii="Arial" w:hAnsi="Arial" w:cs="Arial"/>
          <w:b/>
          <w:bCs/>
          <w:caps/>
          <w:sz w:val="36"/>
          <w:szCs w:val="36"/>
          <w:u w:val="thick"/>
          <w:lang w:val="el-GR"/>
        </w:rPr>
        <w:t>Α Π Ο Φ Α Σ Η</w:t>
      </w:r>
    </w:p>
    <w:p w14:paraId="10476C3F" w14:textId="77777777" w:rsidR="00265A85" w:rsidRDefault="00265A85" w:rsidP="005B4561">
      <w:pPr>
        <w:tabs>
          <w:tab w:val="left" w:pos="624"/>
        </w:tabs>
        <w:ind w:left="681" w:right="-35" w:hanging="397"/>
        <w:jc w:val="both"/>
        <w:rPr>
          <w:rFonts w:ascii="Arial" w:hAnsi="Arial" w:cs="Arial"/>
          <w:b/>
          <w:bCs/>
          <w:sz w:val="28"/>
          <w:szCs w:val="28"/>
          <w:lang w:val="el-GR"/>
        </w:rPr>
      </w:pPr>
    </w:p>
    <w:p w14:paraId="68F9D770" w14:textId="77777777" w:rsidR="007D0E57" w:rsidRPr="00991C58" w:rsidRDefault="007D0E57" w:rsidP="005B4561">
      <w:pPr>
        <w:tabs>
          <w:tab w:val="left" w:pos="624"/>
        </w:tabs>
        <w:ind w:left="681" w:right="-35" w:hanging="397"/>
        <w:jc w:val="both"/>
        <w:rPr>
          <w:rFonts w:ascii="Arial" w:hAnsi="Arial" w:cs="Arial"/>
          <w:b/>
          <w:bCs/>
          <w:sz w:val="28"/>
          <w:szCs w:val="28"/>
          <w:lang w:val="el-GR"/>
        </w:rPr>
      </w:pPr>
    </w:p>
    <w:p w14:paraId="04B6FD2C" w14:textId="5329D2D4" w:rsidR="00991C58" w:rsidRDefault="00422938" w:rsidP="00991C58">
      <w:pPr>
        <w:spacing w:line="480" w:lineRule="auto"/>
        <w:ind w:right="-35"/>
        <w:jc w:val="both"/>
        <w:rPr>
          <w:rFonts w:ascii="Arial" w:hAnsi="Arial" w:cs="Arial"/>
          <w:sz w:val="28"/>
          <w:szCs w:val="28"/>
          <w:lang w:val="el-GR"/>
        </w:rPr>
      </w:pPr>
      <w:r w:rsidRPr="00991C58">
        <w:rPr>
          <w:rFonts w:ascii="Arial" w:hAnsi="Arial" w:cs="Arial"/>
          <w:b/>
          <w:sz w:val="28"/>
          <w:szCs w:val="28"/>
          <w:lang w:val="el-GR"/>
        </w:rPr>
        <w:t>ΔΗΜΗΤΡΙΑΔΟΥ-ΑΝΔΡΕΟΥ</w:t>
      </w:r>
      <w:r w:rsidR="00265A85" w:rsidRPr="00991C58">
        <w:rPr>
          <w:rFonts w:ascii="Arial" w:hAnsi="Arial" w:cs="Arial"/>
          <w:b/>
          <w:sz w:val="28"/>
          <w:szCs w:val="28"/>
          <w:lang w:val="el-GR"/>
        </w:rPr>
        <w:t>, Δ</w:t>
      </w:r>
      <w:r w:rsidR="00265A85" w:rsidRPr="00991C58">
        <w:rPr>
          <w:rFonts w:ascii="Arial" w:hAnsi="Arial" w:cs="Arial"/>
          <w:sz w:val="28"/>
          <w:szCs w:val="28"/>
          <w:lang w:val="el-GR"/>
        </w:rPr>
        <w:t>.:</w:t>
      </w:r>
      <w:r w:rsidR="002A631C" w:rsidRPr="00991C58">
        <w:rPr>
          <w:rFonts w:ascii="Arial" w:hAnsi="Arial" w:cs="Arial"/>
          <w:sz w:val="28"/>
          <w:szCs w:val="28"/>
          <w:lang w:val="el-GR"/>
        </w:rPr>
        <w:t xml:space="preserve"> </w:t>
      </w:r>
      <w:r w:rsidR="00991C58">
        <w:rPr>
          <w:rFonts w:ascii="Arial" w:hAnsi="Arial" w:cs="Arial"/>
          <w:sz w:val="28"/>
          <w:szCs w:val="28"/>
          <w:lang w:val="el-GR"/>
        </w:rPr>
        <w:t>Αντικείμενο της παρούσας Έφεσης είναι η Απόφαση του Ανωτάτου Δικαστηρίου στην πρωτοβάθμια δικαιοδοσία του στην Πολιτική Αίτηση με αρ. 140/2022, ημερ. 6/10/2022</w:t>
      </w:r>
      <w:r w:rsidR="00552F3C">
        <w:rPr>
          <w:rFonts w:ascii="Arial" w:hAnsi="Arial" w:cs="Arial"/>
          <w:sz w:val="28"/>
          <w:szCs w:val="28"/>
          <w:lang w:val="el-GR"/>
        </w:rPr>
        <w:t>,</w:t>
      </w:r>
      <w:r w:rsidR="00991C58">
        <w:rPr>
          <w:rFonts w:ascii="Arial" w:hAnsi="Arial" w:cs="Arial"/>
          <w:sz w:val="28"/>
          <w:szCs w:val="28"/>
          <w:lang w:val="el-GR"/>
        </w:rPr>
        <w:t xml:space="preserve"> με την οποία εκδόθηκε </w:t>
      </w:r>
      <w:r w:rsidR="00EC32C3">
        <w:rPr>
          <w:rFonts w:ascii="Arial" w:hAnsi="Arial" w:cs="Arial"/>
          <w:sz w:val="28"/>
          <w:szCs w:val="28"/>
          <w:lang w:val="el-GR"/>
        </w:rPr>
        <w:t>Π</w:t>
      </w:r>
      <w:r w:rsidR="00991C58">
        <w:rPr>
          <w:rFonts w:ascii="Arial" w:hAnsi="Arial" w:cs="Arial"/>
          <w:sz w:val="28"/>
          <w:szCs w:val="28"/>
          <w:lang w:val="el-GR"/>
        </w:rPr>
        <w:t xml:space="preserve">ρονομιακό </w:t>
      </w:r>
      <w:r w:rsidR="00EC32C3">
        <w:rPr>
          <w:rFonts w:ascii="Arial" w:hAnsi="Arial" w:cs="Arial"/>
          <w:sz w:val="28"/>
          <w:szCs w:val="28"/>
          <w:lang w:val="el-GR"/>
        </w:rPr>
        <w:t>Έ</w:t>
      </w:r>
      <w:r w:rsidR="00991C58">
        <w:rPr>
          <w:rFonts w:ascii="Arial" w:hAnsi="Arial" w:cs="Arial"/>
          <w:sz w:val="28"/>
          <w:szCs w:val="28"/>
          <w:lang w:val="el-GR"/>
        </w:rPr>
        <w:t xml:space="preserve">νταλμα </w:t>
      </w:r>
      <w:r w:rsidR="00991C58">
        <w:rPr>
          <w:rFonts w:ascii="Arial" w:hAnsi="Arial" w:cs="Arial"/>
          <w:i/>
          <w:iCs/>
          <w:sz w:val="28"/>
          <w:szCs w:val="28"/>
        </w:rPr>
        <w:t>Habeas</w:t>
      </w:r>
      <w:r w:rsidR="00991C58">
        <w:rPr>
          <w:rFonts w:ascii="Arial" w:hAnsi="Arial" w:cs="Arial"/>
          <w:i/>
          <w:iCs/>
          <w:sz w:val="28"/>
          <w:szCs w:val="28"/>
          <w:lang w:val="el-GR"/>
        </w:rPr>
        <w:t xml:space="preserve"> </w:t>
      </w:r>
      <w:r w:rsidR="00991C58">
        <w:rPr>
          <w:rFonts w:ascii="Arial" w:hAnsi="Arial" w:cs="Arial"/>
          <w:i/>
          <w:iCs/>
          <w:sz w:val="28"/>
          <w:szCs w:val="28"/>
        </w:rPr>
        <w:t>Corpus</w:t>
      </w:r>
      <w:r w:rsidR="00991C58">
        <w:rPr>
          <w:rFonts w:ascii="Arial" w:hAnsi="Arial" w:cs="Arial"/>
          <w:sz w:val="28"/>
          <w:szCs w:val="28"/>
          <w:lang w:val="el-GR"/>
        </w:rPr>
        <w:t xml:space="preserve"> και διατάχθηκε η άμεση απελευθέρωση της Εφεσίβλητης (εφεξής </w:t>
      </w:r>
      <w:r w:rsidR="00991C58">
        <w:rPr>
          <w:rFonts w:ascii="Arial" w:hAnsi="Arial" w:cs="Arial"/>
          <w:i/>
          <w:iCs/>
          <w:sz w:val="28"/>
          <w:szCs w:val="28"/>
          <w:lang w:val="el-GR"/>
        </w:rPr>
        <w:t>πρωτόδικη Απόφαση</w:t>
      </w:r>
      <w:r w:rsidR="00991C58">
        <w:rPr>
          <w:rFonts w:ascii="Arial" w:hAnsi="Arial" w:cs="Arial"/>
          <w:sz w:val="28"/>
          <w:szCs w:val="28"/>
          <w:lang w:val="el-GR"/>
        </w:rPr>
        <w:t>).</w:t>
      </w:r>
    </w:p>
    <w:p w14:paraId="7B1B289E" w14:textId="77777777" w:rsidR="00991C58" w:rsidRDefault="00991C58" w:rsidP="00991C58">
      <w:pPr>
        <w:spacing w:line="480" w:lineRule="auto"/>
        <w:jc w:val="both"/>
        <w:rPr>
          <w:rFonts w:ascii="Arial" w:hAnsi="Arial" w:cs="Arial"/>
          <w:sz w:val="28"/>
          <w:szCs w:val="28"/>
          <w:lang w:val="el-GR"/>
        </w:rPr>
      </w:pPr>
    </w:p>
    <w:p w14:paraId="5BF238F9" w14:textId="1241ACCB" w:rsidR="00991C58" w:rsidRDefault="00991C58" w:rsidP="00991C58">
      <w:pPr>
        <w:spacing w:line="480" w:lineRule="auto"/>
        <w:jc w:val="both"/>
        <w:rPr>
          <w:rFonts w:ascii="Arial" w:hAnsi="Arial" w:cs="Arial"/>
          <w:sz w:val="28"/>
          <w:szCs w:val="28"/>
          <w:lang w:val="el-GR"/>
        </w:rPr>
      </w:pPr>
      <w:r>
        <w:rPr>
          <w:rFonts w:ascii="Arial" w:hAnsi="Arial" w:cs="Arial"/>
          <w:sz w:val="28"/>
          <w:szCs w:val="28"/>
          <w:lang w:val="el-GR"/>
        </w:rPr>
        <w:t>Η υπόθεση αυτή, όπως αναγνωρίστηκε και στην πρωτόδικη Απόφαση, έχει μακρύ ιστορικό που αφορά την όλη διαδικασία σύλληψης</w:t>
      </w:r>
      <w:r w:rsidR="00B51346">
        <w:rPr>
          <w:rFonts w:ascii="Arial" w:hAnsi="Arial" w:cs="Arial"/>
          <w:sz w:val="28"/>
          <w:szCs w:val="28"/>
          <w:lang w:val="el-GR"/>
        </w:rPr>
        <w:t xml:space="preserve"> και κράτησης</w:t>
      </w:r>
      <w:r>
        <w:rPr>
          <w:rFonts w:ascii="Arial" w:hAnsi="Arial" w:cs="Arial"/>
          <w:sz w:val="28"/>
          <w:szCs w:val="28"/>
          <w:lang w:val="el-GR"/>
        </w:rPr>
        <w:t xml:space="preserve"> της Εφεσίβλητης με σκοπό την έκδοση της στην Ουκρανία. Η σύντομη παράθεση των ουσιωδών και αδιαμφισβήτητων γεγονότων κατά χρονολογική σειρά κρίνεται αναγκαία για σκοπούς καλύτερης κατανόησης των όσων έπονται.</w:t>
      </w:r>
    </w:p>
    <w:p w14:paraId="768080CB" w14:textId="77777777" w:rsidR="00991C58" w:rsidRPr="00991C58" w:rsidRDefault="00991C58" w:rsidP="00991C58">
      <w:pPr>
        <w:spacing w:line="480" w:lineRule="auto"/>
        <w:jc w:val="both"/>
        <w:rPr>
          <w:rFonts w:ascii="Arial" w:hAnsi="Arial" w:cs="Arial"/>
          <w:sz w:val="28"/>
          <w:szCs w:val="28"/>
          <w:lang w:val="el-GR"/>
        </w:rPr>
      </w:pPr>
    </w:p>
    <w:p w14:paraId="3AD9F1DE" w14:textId="0C2092FB" w:rsidR="00991C58" w:rsidRDefault="00991C58" w:rsidP="00991C58">
      <w:pPr>
        <w:spacing w:line="480" w:lineRule="auto"/>
        <w:jc w:val="both"/>
        <w:rPr>
          <w:rFonts w:ascii="Arial" w:hAnsi="Arial" w:cs="Arial"/>
          <w:sz w:val="28"/>
          <w:szCs w:val="28"/>
          <w:lang w:val="el-GR"/>
        </w:rPr>
      </w:pPr>
      <w:r>
        <w:rPr>
          <w:rFonts w:ascii="Arial" w:hAnsi="Arial" w:cs="Arial"/>
          <w:sz w:val="28"/>
          <w:szCs w:val="28"/>
          <w:lang w:val="el-GR"/>
        </w:rPr>
        <w:t>Στις 18/6/2020 το Επαρχιακό Δικαστήριο Λεμεσού, κατόπιν ακροαματικής διαδικασίας στο πλαίσιο</w:t>
      </w:r>
      <w:r w:rsidR="0006160A">
        <w:rPr>
          <w:rFonts w:ascii="Arial" w:hAnsi="Arial" w:cs="Arial"/>
          <w:sz w:val="28"/>
          <w:szCs w:val="28"/>
          <w:lang w:val="el-GR"/>
        </w:rPr>
        <w:t xml:space="preserve"> της</w:t>
      </w:r>
      <w:r>
        <w:rPr>
          <w:rFonts w:ascii="Arial" w:hAnsi="Arial" w:cs="Arial"/>
          <w:sz w:val="28"/>
          <w:szCs w:val="28"/>
          <w:lang w:val="el-GR"/>
        </w:rPr>
        <w:t xml:space="preserve"> Αίτησης Φυγοδίκου</w:t>
      </w:r>
      <w:r w:rsidR="0006160A">
        <w:rPr>
          <w:rFonts w:ascii="Arial" w:hAnsi="Arial" w:cs="Arial"/>
          <w:sz w:val="28"/>
          <w:szCs w:val="28"/>
          <w:lang w:val="el-GR"/>
        </w:rPr>
        <w:t xml:space="preserve"> με αρ.</w:t>
      </w:r>
      <w:r>
        <w:rPr>
          <w:rFonts w:ascii="Arial" w:hAnsi="Arial" w:cs="Arial"/>
          <w:sz w:val="28"/>
          <w:szCs w:val="28"/>
          <w:lang w:val="el-GR"/>
        </w:rPr>
        <w:t xml:space="preserve"> 3/2019, εξέδωσε </w:t>
      </w:r>
      <w:r w:rsidR="00B51346">
        <w:rPr>
          <w:rFonts w:ascii="Arial" w:hAnsi="Arial" w:cs="Arial"/>
          <w:sz w:val="28"/>
          <w:szCs w:val="28"/>
          <w:lang w:val="el-GR"/>
        </w:rPr>
        <w:t>δ</w:t>
      </w:r>
      <w:r>
        <w:rPr>
          <w:rFonts w:ascii="Arial" w:hAnsi="Arial" w:cs="Arial"/>
          <w:sz w:val="28"/>
          <w:szCs w:val="28"/>
          <w:lang w:val="el-GR"/>
        </w:rPr>
        <w:t>ιάταγμα κράτησης της Εφεσίβλητης προς το σκοπό της έκδοσης της στην Ουκρανία.</w:t>
      </w:r>
    </w:p>
    <w:p w14:paraId="5620B0E2" w14:textId="77777777" w:rsidR="00991C58" w:rsidRDefault="00991C58" w:rsidP="00991C58">
      <w:pPr>
        <w:spacing w:line="480" w:lineRule="auto"/>
        <w:jc w:val="both"/>
        <w:rPr>
          <w:rFonts w:ascii="Arial" w:hAnsi="Arial" w:cs="Arial"/>
          <w:sz w:val="28"/>
          <w:szCs w:val="28"/>
          <w:lang w:val="el-GR"/>
        </w:rPr>
      </w:pPr>
    </w:p>
    <w:p w14:paraId="3F2EA2C5" w14:textId="5662F73E" w:rsidR="00991C58" w:rsidRDefault="00991C58" w:rsidP="00991C58">
      <w:pPr>
        <w:spacing w:line="480" w:lineRule="auto"/>
        <w:jc w:val="both"/>
        <w:rPr>
          <w:rFonts w:ascii="Arial" w:hAnsi="Arial" w:cs="Arial"/>
          <w:sz w:val="28"/>
          <w:szCs w:val="28"/>
          <w:lang w:val="el-GR"/>
        </w:rPr>
      </w:pPr>
      <w:r>
        <w:rPr>
          <w:rFonts w:ascii="Arial" w:hAnsi="Arial" w:cs="Arial"/>
          <w:sz w:val="28"/>
          <w:szCs w:val="28"/>
          <w:lang w:val="el-GR"/>
        </w:rPr>
        <w:t xml:space="preserve">Στις 29/6/2020 η Εφεσίβλητη καταχώρησε στο Ανώτατο Δικαστήριο </w:t>
      </w:r>
      <w:r w:rsidR="00B51346">
        <w:rPr>
          <w:rFonts w:ascii="Arial" w:hAnsi="Arial" w:cs="Arial"/>
          <w:sz w:val="28"/>
          <w:szCs w:val="28"/>
          <w:lang w:val="el-GR"/>
        </w:rPr>
        <w:t>α</w:t>
      </w:r>
      <w:r>
        <w:rPr>
          <w:rFonts w:ascii="Arial" w:hAnsi="Arial" w:cs="Arial"/>
          <w:sz w:val="28"/>
          <w:szCs w:val="28"/>
          <w:lang w:val="el-GR"/>
        </w:rPr>
        <w:t xml:space="preserve">ίτηση για έκδοση </w:t>
      </w:r>
      <w:bookmarkStart w:id="1" w:name="_Hlk154574795"/>
      <w:r>
        <w:rPr>
          <w:rFonts w:ascii="Arial" w:hAnsi="Arial" w:cs="Arial"/>
          <w:sz w:val="28"/>
          <w:szCs w:val="28"/>
          <w:lang w:val="el-GR"/>
        </w:rPr>
        <w:t xml:space="preserve">Εντάλματος </w:t>
      </w:r>
      <w:r>
        <w:rPr>
          <w:rFonts w:ascii="Arial" w:hAnsi="Arial" w:cs="Arial"/>
          <w:i/>
          <w:iCs/>
          <w:sz w:val="28"/>
          <w:szCs w:val="28"/>
        </w:rPr>
        <w:t>Habeas</w:t>
      </w:r>
      <w:r>
        <w:rPr>
          <w:rFonts w:ascii="Arial" w:hAnsi="Arial" w:cs="Arial"/>
          <w:i/>
          <w:iCs/>
          <w:sz w:val="28"/>
          <w:szCs w:val="28"/>
          <w:lang w:val="el-GR"/>
        </w:rPr>
        <w:t xml:space="preserve"> </w:t>
      </w:r>
      <w:r>
        <w:rPr>
          <w:rFonts w:ascii="Arial" w:hAnsi="Arial" w:cs="Arial"/>
          <w:i/>
          <w:iCs/>
          <w:sz w:val="28"/>
          <w:szCs w:val="28"/>
        </w:rPr>
        <w:t>Corpus</w:t>
      </w:r>
      <w:r>
        <w:rPr>
          <w:rFonts w:ascii="Arial" w:hAnsi="Arial" w:cs="Arial"/>
          <w:i/>
          <w:iCs/>
          <w:sz w:val="28"/>
          <w:szCs w:val="28"/>
          <w:lang w:val="el-GR"/>
        </w:rPr>
        <w:t xml:space="preserve"> </w:t>
      </w:r>
      <w:bookmarkEnd w:id="1"/>
      <w:r>
        <w:rPr>
          <w:rFonts w:ascii="Arial" w:hAnsi="Arial" w:cs="Arial"/>
          <w:sz w:val="28"/>
          <w:szCs w:val="28"/>
          <w:lang w:val="el-GR"/>
        </w:rPr>
        <w:t xml:space="preserve">δυνάμει του </w:t>
      </w:r>
      <w:r>
        <w:rPr>
          <w:rFonts w:ascii="Arial" w:hAnsi="Arial" w:cs="Arial"/>
          <w:b/>
          <w:bCs/>
          <w:i/>
          <w:iCs/>
          <w:sz w:val="28"/>
          <w:szCs w:val="28"/>
          <w:lang w:val="el-GR"/>
        </w:rPr>
        <w:t>Άρθρου 10(1) του περί Εκδόσεως Φυγοδίκων Νόμου του 1970 (Ν.</w:t>
      </w:r>
      <w:r w:rsidR="00B51346">
        <w:rPr>
          <w:rFonts w:ascii="Arial" w:hAnsi="Arial" w:cs="Arial"/>
          <w:b/>
          <w:bCs/>
          <w:i/>
          <w:iCs/>
          <w:sz w:val="28"/>
          <w:szCs w:val="28"/>
          <w:lang w:val="el-GR"/>
        </w:rPr>
        <w:t xml:space="preserve"> </w:t>
      </w:r>
      <w:r>
        <w:rPr>
          <w:rFonts w:ascii="Arial" w:hAnsi="Arial" w:cs="Arial"/>
          <w:b/>
          <w:bCs/>
          <w:i/>
          <w:iCs/>
          <w:sz w:val="28"/>
          <w:szCs w:val="28"/>
          <w:lang w:val="el-GR"/>
        </w:rPr>
        <w:t>97/1970)</w:t>
      </w:r>
      <w:r>
        <w:rPr>
          <w:rFonts w:ascii="Arial" w:hAnsi="Arial" w:cs="Arial"/>
          <w:sz w:val="28"/>
          <w:szCs w:val="28"/>
          <w:lang w:val="el-GR"/>
        </w:rPr>
        <w:t>.</w:t>
      </w:r>
    </w:p>
    <w:p w14:paraId="7B274325" w14:textId="77777777" w:rsidR="00991C58" w:rsidRDefault="00991C58" w:rsidP="00991C58">
      <w:pPr>
        <w:spacing w:line="480" w:lineRule="auto"/>
        <w:jc w:val="both"/>
        <w:rPr>
          <w:rFonts w:ascii="Arial" w:hAnsi="Arial" w:cs="Arial"/>
          <w:sz w:val="28"/>
          <w:szCs w:val="28"/>
          <w:lang w:val="el-GR"/>
        </w:rPr>
      </w:pPr>
    </w:p>
    <w:p w14:paraId="2C47CBA4" w14:textId="77777777" w:rsidR="00991C58" w:rsidRDefault="00991C58" w:rsidP="00991C58">
      <w:pPr>
        <w:spacing w:line="480" w:lineRule="auto"/>
        <w:jc w:val="both"/>
        <w:rPr>
          <w:rFonts w:ascii="Arial" w:hAnsi="Arial" w:cs="Arial"/>
          <w:sz w:val="28"/>
          <w:szCs w:val="28"/>
          <w:lang w:val="el-GR"/>
        </w:rPr>
      </w:pPr>
      <w:r>
        <w:rPr>
          <w:rFonts w:ascii="Arial" w:hAnsi="Arial" w:cs="Arial"/>
          <w:sz w:val="28"/>
          <w:szCs w:val="28"/>
          <w:lang w:val="el-GR"/>
        </w:rPr>
        <w:t>Στις 31/7/2020 το Ανώτατο Δικαστήριο στο πλαίσιο της πρωτοβάθμιας δικαιοδοσίας του εξέδωσε Απόφαση με την οποία απέρριψε την ως άνω Αίτηση.</w:t>
      </w:r>
    </w:p>
    <w:p w14:paraId="595C2D51" w14:textId="77777777" w:rsidR="00991C58" w:rsidRDefault="00991C58" w:rsidP="00991C58">
      <w:pPr>
        <w:spacing w:line="480" w:lineRule="auto"/>
        <w:jc w:val="both"/>
        <w:rPr>
          <w:rFonts w:ascii="Arial" w:hAnsi="Arial" w:cs="Arial"/>
          <w:sz w:val="28"/>
          <w:szCs w:val="28"/>
          <w:lang w:val="el-GR"/>
        </w:rPr>
      </w:pPr>
    </w:p>
    <w:p w14:paraId="209A4901" w14:textId="18BF6624" w:rsidR="00B51346" w:rsidRPr="00706772" w:rsidRDefault="00706772" w:rsidP="00706772">
      <w:pPr>
        <w:spacing w:line="480" w:lineRule="auto"/>
        <w:jc w:val="both"/>
        <w:rPr>
          <w:rFonts w:ascii="Arial" w:hAnsi="Arial" w:cs="Arial"/>
          <w:sz w:val="28"/>
          <w:szCs w:val="28"/>
          <w:lang w:val="el-GR"/>
        </w:rPr>
      </w:pPr>
      <w:r>
        <w:rPr>
          <w:rFonts w:ascii="Arial" w:hAnsi="Arial" w:cs="Arial"/>
          <w:sz w:val="28"/>
          <w:szCs w:val="28"/>
          <w:lang w:val="el-GR"/>
        </w:rPr>
        <w:t>Εναντίον της πιο πάνω Απόφασης η</w:t>
      </w:r>
      <w:r w:rsidR="00B51346" w:rsidRPr="00706772">
        <w:rPr>
          <w:rFonts w:ascii="Arial" w:hAnsi="Arial" w:cs="Arial"/>
          <w:sz w:val="28"/>
          <w:szCs w:val="28"/>
          <w:lang w:val="el-GR"/>
        </w:rPr>
        <w:t xml:space="preserve"> </w:t>
      </w:r>
      <w:r w:rsidR="00991C58" w:rsidRPr="00706772">
        <w:rPr>
          <w:rFonts w:ascii="Arial" w:hAnsi="Arial" w:cs="Arial"/>
          <w:sz w:val="28"/>
          <w:szCs w:val="28"/>
          <w:lang w:val="el-GR"/>
        </w:rPr>
        <w:t>Εφεσίβλητη καταχώρησε</w:t>
      </w:r>
      <w:r>
        <w:rPr>
          <w:rFonts w:ascii="Arial" w:hAnsi="Arial" w:cs="Arial"/>
          <w:sz w:val="28"/>
          <w:szCs w:val="28"/>
          <w:lang w:val="el-GR"/>
        </w:rPr>
        <w:t xml:space="preserve"> στις 13/8/2020 την </w:t>
      </w:r>
      <w:r w:rsidRPr="00706772">
        <w:rPr>
          <w:rFonts w:ascii="Arial" w:hAnsi="Arial" w:cs="Arial"/>
          <w:sz w:val="28"/>
          <w:szCs w:val="28"/>
          <w:lang w:val="el-GR"/>
        </w:rPr>
        <w:t>Πολιτική Έφεση Αρ. 231/2020</w:t>
      </w:r>
      <w:r>
        <w:rPr>
          <w:rFonts w:ascii="Arial" w:hAnsi="Arial" w:cs="Arial"/>
          <w:sz w:val="28"/>
          <w:szCs w:val="28"/>
          <w:lang w:val="el-GR"/>
        </w:rPr>
        <w:t>. Στις 14/6/2022 τ</w:t>
      </w:r>
      <w:r w:rsidR="00991C58" w:rsidRPr="00706772">
        <w:rPr>
          <w:rFonts w:ascii="Arial" w:hAnsi="Arial" w:cs="Arial"/>
          <w:sz w:val="28"/>
          <w:szCs w:val="28"/>
          <w:lang w:val="el-GR"/>
        </w:rPr>
        <w:t>ο Ανώτατο Δικαστήριο απέρριψε κατά πλειοψηφία την Έφεση</w:t>
      </w:r>
      <w:r w:rsidR="00B51346" w:rsidRPr="00706772">
        <w:rPr>
          <w:rFonts w:ascii="Arial" w:hAnsi="Arial" w:cs="Arial"/>
          <w:sz w:val="28"/>
          <w:szCs w:val="28"/>
          <w:lang w:val="el-GR"/>
        </w:rPr>
        <w:t>.</w:t>
      </w:r>
    </w:p>
    <w:p w14:paraId="44DDB77B" w14:textId="77777777" w:rsidR="00991C58" w:rsidRDefault="00991C58" w:rsidP="00991C58">
      <w:pPr>
        <w:spacing w:line="480" w:lineRule="auto"/>
        <w:jc w:val="both"/>
        <w:rPr>
          <w:rFonts w:ascii="Arial" w:hAnsi="Arial" w:cs="Arial"/>
          <w:sz w:val="28"/>
          <w:szCs w:val="28"/>
          <w:lang w:val="el-GR"/>
        </w:rPr>
      </w:pPr>
    </w:p>
    <w:p w14:paraId="08D4CAF2" w14:textId="49609014" w:rsidR="00991C58" w:rsidRDefault="00B51346" w:rsidP="00991C58">
      <w:pPr>
        <w:spacing w:line="480" w:lineRule="auto"/>
        <w:jc w:val="both"/>
        <w:rPr>
          <w:rFonts w:ascii="Arial" w:hAnsi="Arial" w:cs="Arial"/>
          <w:sz w:val="28"/>
          <w:szCs w:val="28"/>
          <w:lang w:val="el-GR"/>
        </w:rPr>
      </w:pPr>
      <w:r>
        <w:rPr>
          <w:rFonts w:ascii="Arial" w:hAnsi="Arial" w:cs="Arial"/>
          <w:sz w:val="28"/>
          <w:szCs w:val="28"/>
          <w:lang w:val="el-GR"/>
        </w:rPr>
        <w:t>Ακ</w:t>
      </w:r>
      <w:r w:rsidR="00991C58">
        <w:rPr>
          <w:rFonts w:ascii="Arial" w:hAnsi="Arial" w:cs="Arial"/>
          <w:sz w:val="28"/>
          <w:szCs w:val="28"/>
          <w:lang w:val="el-GR"/>
        </w:rPr>
        <w:t>ολούθησε στις 28/6/2022 η έκδοση από την Υπουργό Δικαιοσύνης και Δημόσιας Τάξεως Διατάγματος Απόδοσης της Εφεσίβλητης στην Ουκρανία</w:t>
      </w:r>
      <w:r w:rsidR="005A46B8">
        <w:rPr>
          <w:rFonts w:ascii="Arial" w:hAnsi="Arial" w:cs="Arial"/>
          <w:sz w:val="28"/>
          <w:szCs w:val="28"/>
          <w:lang w:val="el-GR"/>
        </w:rPr>
        <w:t>,</w:t>
      </w:r>
      <w:r w:rsidR="00991C58">
        <w:rPr>
          <w:rFonts w:ascii="Arial" w:hAnsi="Arial" w:cs="Arial"/>
          <w:sz w:val="28"/>
          <w:szCs w:val="28"/>
          <w:lang w:val="el-GR"/>
        </w:rPr>
        <w:t xml:space="preserve"> το οποίο στη συνέχεια ανέστειλε για λόγους ανωτέρας βίας για δύο μήνες βάσει επιστολής της ημερ. 14/7/2022 την οποία κοινοποίησε στους δικηγόρους της Εφεσίβλητης. Η αναστολή απόδοσης επαναλήφθηκε μετά την πάροδο δύο μηνών.</w:t>
      </w:r>
    </w:p>
    <w:p w14:paraId="5524AF42" w14:textId="77777777" w:rsidR="00DA268F" w:rsidRDefault="00DA268F" w:rsidP="00991C58">
      <w:pPr>
        <w:spacing w:line="480" w:lineRule="auto"/>
        <w:jc w:val="both"/>
        <w:rPr>
          <w:rFonts w:ascii="Arial" w:hAnsi="Arial" w:cs="Arial"/>
          <w:sz w:val="28"/>
          <w:szCs w:val="28"/>
          <w:lang w:val="el-GR"/>
        </w:rPr>
      </w:pPr>
    </w:p>
    <w:p w14:paraId="667A508C" w14:textId="4C66B4CF" w:rsidR="00991C58" w:rsidRDefault="00991C58" w:rsidP="00991C58">
      <w:pPr>
        <w:spacing w:line="480" w:lineRule="auto"/>
        <w:jc w:val="both"/>
        <w:rPr>
          <w:rFonts w:ascii="Arial" w:hAnsi="Arial" w:cs="Arial"/>
          <w:sz w:val="28"/>
          <w:szCs w:val="28"/>
          <w:lang w:val="el-GR"/>
        </w:rPr>
      </w:pPr>
      <w:r>
        <w:rPr>
          <w:rFonts w:ascii="Arial" w:hAnsi="Arial" w:cs="Arial"/>
          <w:sz w:val="28"/>
          <w:szCs w:val="28"/>
          <w:lang w:val="el-GR"/>
        </w:rPr>
        <w:t xml:space="preserve">Στις 7/9/2022 η Εφεσίβλητη καταχώρησε </w:t>
      </w:r>
      <w:r w:rsidR="00B51346">
        <w:rPr>
          <w:rFonts w:ascii="Arial" w:hAnsi="Arial" w:cs="Arial"/>
          <w:sz w:val="28"/>
          <w:szCs w:val="28"/>
          <w:lang w:val="el-GR"/>
        </w:rPr>
        <w:t xml:space="preserve">νέα αίτηση </w:t>
      </w:r>
      <w:r>
        <w:rPr>
          <w:rFonts w:ascii="Arial" w:hAnsi="Arial" w:cs="Arial"/>
          <w:i/>
          <w:iCs/>
          <w:sz w:val="28"/>
          <w:szCs w:val="28"/>
        </w:rPr>
        <w:t>Habeas</w:t>
      </w:r>
      <w:r>
        <w:rPr>
          <w:rFonts w:ascii="Arial" w:hAnsi="Arial" w:cs="Arial"/>
          <w:i/>
          <w:iCs/>
          <w:sz w:val="28"/>
          <w:szCs w:val="28"/>
          <w:lang w:val="el-GR"/>
        </w:rPr>
        <w:t xml:space="preserve"> </w:t>
      </w:r>
      <w:r>
        <w:rPr>
          <w:rFonts w:ascii="Arial" w:hAnsi="Arial" w:cs="Arial"/>
          <w:i/>
          <w:iCs/>
          <w:sz w:val="28"/>
          <w:szCs w:val="28"/>
        </w:rPr>
        <w:t>Corpus</w:t>
      </w:r>
      <w:r>
        <w:rPr>
          <w:rFonts w:ascii="Arial" w:hAnsi="Arial" w:cs="Arial"/>
          <w:i/>
          <w:iCs/>
          <w:sz w:val="28"/>
          <w:szCs w:val="28"/>
          <w:lang w:val="el-GR"/>
        </w:rPr>
        <w:t xml:space="preserve"> </w:t>
      </w:r>
      <w:r>
        <w:rPr>
          <w:rFonts w:ascii="Arial" w:hAnsi="Arial" w:cs="Arial"/>
          <w:sz w:val="28"/>
          <w:szCs w:val="28"/>
          <w:lang w:val="el-GR"/>
        </w:rPr>
        <w:t>το οποίο και πέτυχε να εκδοθεί.</w:t>
      </w:r>
    </w:p>
    <w:p w14:paraId="3AE1A329" w14:textId="77777777" w:rsidR="006768CE" w:rsidRDefault="006768CE" w:rsidP="00991C58">
      <w:pPr>
        <w:spacing w:line="480" w:lineRule="auto"/>
        <w:jc w:val="both"/>
        <w:rPr>
          <w:rFonts w:ascii="Arial" w:hAnsi="Arial" w:cs="Arial"/>
          <w:sz w:val="28"/>
          <w:szCs w:val="28"/>
          <w:lang w:val="el-GR"/>
        </w:rPr>
      </w:pPr>
    </w:p>
    <w:p w14:paraId="2F128CAE" w14:textId="6BFDDFFD" w:rsidR="006768CE" w:rsidRPr="00FB28BB" w:rsidRDefault="006768CE" w:rsidP="000E2E0E">
      <w:pPr>
        <w:spacing w:line="480" w:lineRule="auto"/>
        <w:jc w:val="both"/>
        <w:rPr>
          <w:rFonts w:ascii="Arial" w:hAnsi="Arial" w:cs="Arial"/>
          <w:sz w:val="28"/>
          <w:szCs w:val="28"/>
          <w:lang w:val="el-GR"/>
        </w:rPr>
      </w:pPr>
      <w:r>
        <w:rPr>
          <w:rFonts w:ascii="Arial" w:hAnsi="Arial" w:cs="Arial"/>
          <w:sz w:val="28"/>
          <w:szCs w:val="28"/>
          <w:lang w:val="el-GR"/>
        </w:rPr>
        <w:t>Το πρωτόδικο Δικαστήριο έκρινε ότι η αναστολή του Διατάγματος Απόδοσης  χωρίς προοπτική λήξης των συνθηκών ανωτέρας βίας που οδήγησαν στην αναστολή καθιστούσαν αναγκαία την απελευθέρωση της Εφεσίβλητης ώστε να ανακοπεί μια επ</w:t>
      </w:r>
      <w:r w:rsidR="005A46B8">
        <w:rPr>
          <w:rFonts w:ascii="Arial" w:hAnsi="Arial" w:cs="Arial"/>
          <w:sz w:val="28"/>
          <w:szCs w:val="28"/>
          <w:lang w:val="el-GR"/>
        </w:rPr>
        <w:t xml:space="preserve">’ </w:t>
      </w:r>
      <w:r>
        <w:rPr>
          <w:rFonts w:ascii="Arial" w:hAnsi="Arial" w:cs="Arial"/>
          <w:sz w:val="28"/>
          <w:szCs w:val="28"/>
          <w:lang w:val="el-GR"/>
        </w:rPr>
        <w:t>αόριστον ή χρονικά αβέβαιη</w:t>
      </w:r>
      <w:r w:rsidRPr="006768CE">
        <w:rPr>
          <w:rFonts w:ascii="Arial" w:hAnsi="Arial" w:cs="Arial"/>
          <w:sz w:val="28"/>
          <w:szCs w:val="28"/>
          <w:lang w:val="el-GR"/>
        </w:rPr>
        <w:t xml:space="preserve"> </w:t>
      </w:r>
      <w:r>
        <w:rPr>
          <w:rFonts w:ascii="Arial" w:hAnsi="Arial" w:cs="Arial"/>
          <w:sz w:val="28"/>
          <w:szCs w:val="28"/>
          <w:lang w:val="el-GR"/>
        </w:rPr>
        <w:t xml:space="preserve">κράτηση. Επιπλέον </w:t>
      </w:r>
      <w:r w:rsidR="00FB28BB">
        <w:rPr>
          <w:rFonts w:ascii="Arial" w:hAnsi="Arial" w:cs="Arial"/>
          <w:sz w:val="28"/>
          <w:szCs w:val="28"/>
          <w:lang w:val="el-GR"/>
        </w:rPr>
        <w:t>κατέληξε</w:t>
      </w:r>
      <w:r>
        <w:rPr>
          <w:rFonts w:ascii="Arial" w:hAnsi="Arial" w:cs="Arial"/>
          <w:sz w:val="28"/>
          <w:szCs w:val="28"/>
          <w:lang w:val="el-GR"/>
        </w:rPr>
        <w:t xml:space="preserve"> ότι</w:t>
      </w:r>
      <w:r w:rsidR="00FB28BB">
        <w:rPr>
          <w:rFonts w:ascii="Arial" w:hAnsi="Arial" w:cs="Arial"/>
          <w:sz w:val="28"/>
          <w:szCs w:val="28"/>
          <w:lang w:val="el-GR"/>
        </w:rPr>
        <w:t>,</w:t>
      </w:r>
      <w:r>
        <w:rPr>
          <w:rFonts w:ascii="Arial" w:hAnsi="Arial" w:cs="Arial"/>
          <w:sz w:val="28"/>
          <w:szCs w:val="28"/>
          <w:lang w:val="el-GR"/>
        </w:rPr>
        <w:t xml:space="preserve"> υπό αυτά τα δεδομένα</w:t>
      </w:r>
      <w:r w:rsidR="00FB28BB">
        <w:rPr>
          <w:rFonts w:ascii="Arial" w:hAnsi="Arial" w:cs="Arial"/>
          <w:sz w:val="28"/>
          <w:szCs w:val="28"/>
          <w:lang w:val="el-GR"/>
        </w:rPr>
        <w:t>,</w:t>
      </w:r>
      <w:r>
        <w:rPr>
          <w:rFonts w:ascii="Arial" w:hAnsi="Arial" w:cs="Arial"/>
          <w:sz w:val="28"/>
          <w:szCs w:val="28"/>
          <w:lang w:val="el-GR"/>
        </w:rPr>
        <w:t xml:space="preserve"> </w:t>
      </w:r>
      <w:r w:rsidR="00FB28BB">
        <w:rPr>
          <w:rFonts w:ascii="Arial" w:hAnsi="Arial" w:cs="Arial"/>
          <w:sz w:val="28"/>
          <w:szCs w:val="28"/>
          <w:lang w:val="el-GR"/>
        </w:rPr>
        <w:t xml:space="preserve">συνέτρεχε, παράλληλα, και λόγος απελευθέρωσης </w:t>
      </w:r>
      <w:r w:rsidR="003F775C">
        <w:rPr>
          <w:rFonts w:ascii="Arial" w:hAnsi="Arial" w:cs="Arial"/>
          <w:sz w:val="28"/>
          <w:szCs w:val="28"/>
          <w:lang w:val="el-GR"/>
        </w:rPr>
        <w:t>της,</w:t>
      </w:r>
      <w:r w:rsidR="00FB28BB">
        <w:rPr>
          <w:rFonts w:ascii="Arial" w:hAnsi="Arial" w:cs="Arial"/>
          <w:sz w:val="28"/>
          <w:szCs w:val="28"/>
          <w:lang w:val="el-GR"/>
        </w:rPr>
        <w:t xml:space="preserve"> </w:t>
      </w:r>
      <w:r w:rsidR="000E2E0E">
        <w:rPr>
          <w:rFonts w:ascii="Arial" w:hAnsi="Arial" w:cs="Arial"/>
          <w:sz w:val="28"/>
          <w:szCs w:val="28"/>
          <w:lang w:val="el-GR"/>
        </w:rPr>
        <w:t>δ</w:t>
      </w:r>
      <w:r w:rsidR="00FB28BB">
        <w:rPr>
          <w:rFonts w:ascii="Arial" w:hAnsi="Arial" w:cs="Arial"/>
          <w:sz w:val="28"/>
          <w:szCs w:val="28"/>
          <w:lang w:val="el-GR"/>
        </w:rPr>
        <w:t xml:space="preserve">υνάμει του </w:t>
      </w:r>
      <w:bookmarkStart w:id="2" w:name="_Hlk154921217"/>
      <w:r w:rsidR="00FB28BB" w:rsidRPr="00FB28BB">
        <w:rPr>
          <w:rFonts w:ascii="Arial" w:hAnsi="Arial" w:cs="Arial"/>
          <w:b/>
          <w:bCs/>
          <w:i/>
          <w:iCs/>
          <w:sz w:val="28"/>
          <w:szCs w:val="28"/>
          <w:lang w:val="el-GR"/>
        </w:rPr>
        <w:t>Άρθρου 10(3)(</w:t>
      </w:r>
      <w:r w:rsidR="00C44965">
        <w:rPr>
          <w:rFonts w:ascii="Arial" w:hAnsi="Arial" w:cs="Arial"/>
          <w:b/>
          <w:bCs/>
          <w:i/>
          <w:iCs/>
          <w:sz w:val="28"/>
          <w:szCs w:val="28"/>
          <w:lang w:val="el-GR"/>
        </w:rPr>
        <w:t>β</w:t>
      </w:r>
      <w:r w:rsidR="00FB28BB" w:rsidRPr="00FB28BB">
        <w:rPr>
          <w:rFonts w:ascii="Arial" w:hAnsi="Arial" w:cs="Arial"/>
          <w:b/>
          <w:bCs/>
          <w:i/>
          <w:iCs/>
          <w:sz w:val="28"/>
          <w:szCs w:val="28"/>
          <w:lang w:val="el-GR"/>
        </w:rPr>
        <w:t>)</w:t>
      </w:r>
      <w:r w:rsidR="00FB28BB">
        <w:rPr>
          <w:rFonts w:ascii="Arial" w:hAnsi="Arial" w:cs="Arial"/>
          <w:sz w:val="28"/>
          <w:szCs w:val="28"/>
          <w:lang w:val="el-GR"/>
        </w:rPr>
        <w:t xml:space="preserve"> του </w:t>
      </w:r>
      <w:r w:rsidR="00FB28BB">
        <w:rPr>
          <w:rFonts w:ascii="Arial" w:hAnsi="Arial" w:cs="Arial"/>
          <w:b/>
          <w:bCs/>
          <w:i/>
          <w:iCs/>
          <w:sz w:val="28"/>
          <w:szCs w:val="28"/>
          <w:lang w:val="el-GR"/>
        </w:rPr>
        <w:t>Ν.</w:t>
      </w:r>
      <w:r w:rsidR="000E2E0E">
        <w:rPr>
          <w:rFonts w:ascii="Arial" w:hAnsi="Arial" w:cs="Arial"/>
          <w:b/>
          <w:bCs/>
          <w:i/>
          <w:iCs/>
          <w:sz w:val="28"/>
          <w:szCs w:val="28"/>
          <w:lang w:val="el-GR"/>
        </w:rPr>
        <w:t xml:space="preserve"> </w:t>
      </w:r>
      <w:r w:rsidR="00FB28BB">
        <w:rPr>
          <w:rFonts w:ascii="Arial" w:hAnsi="Arial" w:cs="Arial"/>
          <w:b/>
          <w:bCs/>
          <w:i/>
          <w:iCs/>
          <w:sz w:val="28"/>
          <w:szCs w:val="28"/>
          <w:lang w:val="el-GR"/>
        </w:rPr>
        <w:t>97/1970</w:t>
      </w:r>
      <w:r w:rsidR="003F775C" w:rsidRPr="003F775C">
        <w:rPr>
          <w:rFonts w:ascii="Arial" w:hAnsi="Arial" w:cs="Arial"/>
          <w:sz w:val="28"/>
          <w:szCs w:val="28"/>
          <w:lang w:val="el-GR"/>
        </w:rPr>
        <w:t>,</w:t>
      </w:r>
      <w:r w:rsidR="00DD2B3A" w:rsidRPr="00C44965">
        <w:rPr>
          <w:rStyle w:val="FootnoteReference"/>
          <w:rFonts w:ascii="Arial" w:hAnsi="Arial" w:cs="Arial"/>
          <w:sz w:val="28"/>
          <w:szCs w:val="28"/>
          <w:lang w:val="el-GR"/>
        </w:rPr>
        <w:footnoteReference w:id="1"/>
      </w:r>
      <w:bookmarkEnd w:id="2"/>
      <w:r w:rsidR="000E2E0E">
        <w:rPr>
          <w:rFonts w:ascii="Arial" w:hAnsi="Arial" w:cs="Arial"/>
          <w:b/>
          <w:bCs/>
          <w:i/>
          <w:iCs/>
          <w:sz w:val="28"/>
          <w:szCs w:val="28"/>
          <w:lang w:val="el-GR"/>
        </w:rPr>
        <w:t xml:space="preserve"> </w:t>
      </w:r>
      <w:r w:rsidR="00FB28BB" w:rsidRPr="00FB28BB">
        <w:rPr>
          <w:rFonts w:ascii="Arial" w:hAnsi="Arial" w:cs="Arial"/>
          <w:sz w:val="28"/>
          <w:szCs w:val="28"/>
          <w:lang w:val="el-GR"/>
        </w:rPr>
        <w:t xml:space="preserve">θεωρώντας ότι η απόδοση </w:t>
      </w:r>
      <w:r w:rsidR="00FB28BB">
        <w:rPr>
          <w:rFonts w:ascii="Arial" w:hAnsi="Arial" w:cs="Arial"/>
          <w:sz w:val="28"/>
          <w:szCs w:val="28"/>
          <w:lang w:val="el-GR"/>
        </w:rPr>
        <w:t>της, πλέον, θα αποτελούσε άδικο ή καταπιεστικό μέτρο.</w:t>
      </w:r>
    </w:p>
    <w:p w14:paraId="7D70F242" w14:textId="77777777" w:rsidR="00991C58" w:rsidRDefault="00991C58" w:rsidP="00991C58">
      <w:pPr>
        <w:spacing w:line="480" w:lineRule="auto"/>
        <w:jc w:val="both"/>
        <w:rPr>
          <w:rFonts w:ascii="Arial" w:hAnsi="Arial" w:cs="Arial"/>
          <w:sz w:val="28"/>
          <w:szCs w:val="28"/>
          <w:lang w:val="el-GR"/>
        </w:rPr>
      </w:pPr>
    </w:p>
    <w:p w14:paraId="710AC14A" w14:textId="7242873B" w:rsidR="00991C58" w:rsidRDefault="00991C58" w:rsidP="00991C58">
      <w:pPr>
        <w:spacing w:line="480" w:lineRule="auto"/>
        <w:jc w:val="both"/>
        <w:rPr>
          <w:rFonts w:ascii="Arial" w:hAnsi="Arial" w:cs="Arial"/>
          <w:sz w:val="28"/>
          <w:szCs w:val="28"/>
          <w:lang w:val="el-GR"/>
        </w:rPr>
      </w:pPr>
      <w:r>
        <w:rPr>
          <w:rFonts w:ascii="Arial" w:hAnsi="Arial" w:cs="Arial"/>
          <w:sz w:val="28"/>
          <w:szCs w:val="28"/>
          <w:lang w:val="el-GR"/>
        </w:rPr>
        <w:t xml:space="preserve">Η πρωτόδικη Απόφαση προσβάλλεται με </w:t>
      </w:r>
      <w:r>
        <w:rPr>
          <w:rFonts w:ascii="Arial" w:hAnsi="Arial" w:cs="Arial"/>
          <w:b/>
          <w:bCs/>
          <w:sz w:val="28"/>
          <w:szCs w:val="28"/>
          <w:lang w:val="el-GR"/>
        </w:rPr>
        <w:t>επτά Λόγους Έφεσης</w:t>
      </w:r>
      <w:r>
        <w:rPr>
          <w:rFonts w:ascii="Arial" w:hAnsi="Arial" w:cs="Arial"/>
          <w:sz w:val="28"/>
          <w:szCs w:val="28"/>
          <w:lang w:val="el-GR"/>
        </w:rPr>
        <w:t xml:space="preserve">. Μέσω του </w:t>
      </w:r>
      <w:r w:rsidR="000E2E0E">
        <w:rPr>
          <w:rFonts w:ascii="Arial" w:hAnsi="Arial" w:cs="Arial"/>
          <w:sz w:val="28"/>
          <w:szCs w:val="28"/>
          <w:lang w:val="el-GR"/>
        </w:rPr>
        <w:t xml:space="preserve">   </w:t>
      </w:r>
      <w:r>
        <w:rPr>
          <w:rFonts w:ascii="Arial" w:hAnsi="Arial" w:cs="Arial"/>
          <w:b/>
          <w:bCs/>
          <w:sz w:val="28"/>
          <w:szCs w:val="28"/>
          <w:lang w:val="el-GR"/>
        </w:rPr>
        <w:t>1</w:t>
      </w:r>
      <w:r>
        <w:rPr>
          <w:rFonts w:ascii="Arial" w:hAnsi="Arial" w:cs="Arial"/>
          <w:b/>
          <w:bCs/>
          <w:sz w:val="28"/>
          <w:szCs w:val="28"/>
          <w:vertAlign w:val="superscript"/>
          <w:lang w:val="el-GR"/>
        </w:rPr>
        <w:t>ου</w:t>
      </w:r>
      <w:r>
        <w:rPr>
          <w:rFonts w:ascii="Arial" w:hAnsi="Arial" w:cs="Arial"/>
          <w:b/>
          <w:bCs/>
          <w:sz w:val="28"/>
          <w:szCs w:val="28"/>
          <w:lang w:val="el-GR"/>
        </w:rPr>
        <w:t xml:space="preserve"> Λόγου Έφεσης</w:t>
      </w:r>
      <w:r>
        <w:rPr>
          <w:rFonts w:ascii="Arial" w:hAnsi="Arial" w:cs="Arial"/>
          <w:sz w:val="28"/>
          <w:szCs w:val="28"/>
          <w:lang w:val="el-GR"/>
        </w:rPr>
        <w:t xml:space="preserve"> ο Εφεσείων διατείνεται ότι το πρωτόδικο Δικαστήριο λανθασμένα και κατά κατάχρηση διαδικασίας αποφάσισε πως το θέμα εστιάζετο στη «</w:t>
      </w:r>
      <w:r>
        <w:rPr>
          <w:rFonts w:ascii="Arial" w:hAnsi="Arial" w:cs="Arial"/>
          <w:i/>
          <w:iCs/>
          <w:sz w:val="28"/>
          <w:szCs w:val="28"/>
          <w:lang w:val="el-GR"/>
        </w:rPr>
        <w:t>συνέπεια</w:t>
      </w:r>
      <w:r>
        <w:rPr>
          <w:rFonts w:ascii="Arial" w:hAnsi="Arial" w:cs="Arial"/>
          <w:sz w:val="28"/>
          <w:szCs w:val="28"/>
          <w:lang w:val="el-GR"/>
        </w:rPr>
        <w:t xml:space="preserve">» που τα διατάγματα αναστολής επιφέρουν στην κράτηση της Εφεσίβλητης, ασκώντας, με αυτό τον τρόπο, παράνομα παρεμπίπτοντα έλεγχο και παραγνωρίζοντας τις αρχές ότι δεν είναι δυνατός μεταγενέστερα ο έλεγχος της πολιτικής απόφασης της Υπουργού Δικαιοσύνης και Δημόσιας Τάξεως για την απόδοση της Εφεσίβλητης, ούτε και δύναται να εξετασθεί το εύλογο της άσκησης της διακριτικής ευχέρειας που παρέχεται στην Υπουργό στο να αναστείλει την απόδοση της για λόγους ανωτέρας βίας. Μέσω του </w:t>
      </w:r>
      <w:r>
        <w:rPr>
          <w:rFonts w:ascii="Arial" w:hAnsi="Arial" w:cs="Arial"/>
          <w:b/>
          <w:bCs/>
          <w:sz w:val="28"/>
          <w:szCs w:val="28"/>
          <w:lang w:val="el-GR"/>
        </w:rPr>
        <w:t>2</w:t>
      </w:r>
      <w:r>
        <w:rPr>
          <w:rFonts w:ascii="Arial" w:hAnsi="Arial" w:cs="Arial"/>
          <w:b/>
          <w:bCs/>
          <w:sz w:val="28"/>
          <w:szCs w:val="28"/>
          <w:vertAlign w:val="superscript"/>
          <w:lang w:val="el-GR"/>
        </w:rPr>
        <w:t>ου</w:t>
      </w:r>
      <w:r>
        <w:rPr>
          <w:rFonts w:ascii="Arial" w:hAnsi="Arial" w:cs="Arial"/>
          <w:b/>
          <w:bCs/>
          <w:sz w:val="28"/>
          <w:szCs w:val="28"/>
          <w:lang w:val="el-GR"/>
        </w:rPr>
        <w:t xml:space="preserve"> Λόγου Έφεσης</w:t>
      </w:r>
      <w:r>
        <w:rPr>
          <w:rFonts w:ascii="Arial" w:hAnsi="Arial" w:cs="Arial"/>
          <w:sz w:val="28"/>
          <w:szCs w:val="28"/>
          <w:lang w:val="el-GR"/>
        </w:rPr>
        <w:t xml:space="preserve"> προβάλλεται ότι το πρωτόδικο Δικαστήριο ερμήνευσε λανθασμένα το </w:t>
      </w:r>
      <w:r>
        <w:rPr>
          <w:rFonts w:ascii="Arial" w:hAnsi="Arial" w:cs="Arial"/>
          <w:b/>
          <w:bCs/>
          <w:i/>
          <w:iCs/>
          <w:sz w:val="28"/>
          <w:szCs w:val="28"/>
          <w:lang w:val="el-GR"/>
        </w:rPr>
        <w:t xml:space="preserve">Άρθρο 18(5) της Ευρωπαϊκής Σύμβασης Εκδόσεως Φυγοδίκων, </w:t>
      </w:r>
      <w:r w:rsidR="000E2E0E">
        <w:rPr>
          <w:rFonts w:ascii="Arial" w:hAnsi="Arial" w:cs="Arial"/>
          <w:b/>
          <w:bCs/>
          <w:i/>
          <w:iCs/>
          <w:sz w:val="28"/>
          <w:szCs w:val="28"/>
          <w:lang w:val="el-GR"/>
        </w:rPr>
        <w:t xml:space="preserve">                         </w:t>
      </w:r>
      <w:r>
        <w:rPr>
          <w:rFonts w:ascii="Arial" w:hAnsi="Arial" w:cs="Arial"/>
          <w:b/>
          <w:bCs/>
          <w:i/>
          <w:iCs/>
          <w:sz w:val="28"/>
          <w:szCs w:val="28"/>
          <w:lang w:val="el-GR"/>
        </w:rPr>
        <w:t>Ν.</w:t>
      </w:r>
      <w:r w:rsidR="000E2E0E">
        <w:rPr>
          <w:rFonts w:ascii="Arial" w:hAnsi="Arial" w:cs="Arial"/>
          <w:b/>
          <w:bCs/>
          <w:i/>
          <w:iCs/>
          <w:sz w:val="28"/>
          <w:szCs w:val="28"/>
          <w:lang w:val="el-GR"/>
        </w:rPr>
        <w:t xml:space="preserve"> </w:t>
      </w:r>
      <w:r>
        <w:rPr>
          <w:rFonts w:ascii="Arial" w:hAnsi="Arial" w:cs="Arial"/>
          <w:b/>
          <w:bCs/>
          <w:i/>
          <w:iCs/>
          <w:sz w:val="28"/>
          <w:szCs w:val="28"/>
          <w:lang w:val="el-GR"/>
        </w:rPr>
        <w:t>95/1970</w:t>
      </w:r>
      <w:r w:rsidRPr="000E2E0E">
        <w:rPr>
          <w:rFonts w:ascii="Arial" w:hAnsi="Arial" w:cs="Arial"/>
          <w:sz w:val="28"/>
          <w:szCs w:val="28"/>
          <w:lang w:val="el-GR"/>
        </w:rPr>
        <w:t>,</w:t>
      </w:r>
      <w:r>
        <w:rPr>
          <w:rFonts w:ascii="Arial" w:hAnsi="Arial" w:cs="Arial"/>
          <w:b/>
          <w:bCs/>
          <w:i/>
          <w:iCs/>
          <w:sz w:val="28"/>
          <w:szCs w:val="28"/>
          <w:lang w:val="el-GR"/>
        </w:rPr>
        <w:t xml:space="preserve"> </w:t>
      </w:r>
      <w:r>
        <w:rPr>
          <w:rFonts w:ascii="Arial" w:hAnsi="Arial" w:cs="Arial"/>
          <w:sz w:val="28"/>
          <w:szCs w:val="28"/>
          <w:lang w:val="el-GR"/>
        </w:rPr>
        <w:t xml:space="preserve">ενώ μέσω του </w:t>
      </w:r>
      <w:r>
        <w:rPr>
          <w:rFonts w:ascii="Arial" w:hAnsi="Arial" w:cs="Arial"/>
          <w:b/>
          <w:bCs/>
          <w:sz w:val="28"/>
          <w:szCs w:val="28"/>
          <w:lang w:val="el-GR"/>
        </w:rPr>
        <w:t>3</w:t>
      </w:r>
      <w:r>
        <w:rPr>
          <w:rFonts w:ascii="Arial" w:hAnsi="Arial" w:cs="Arial"/>
          <w:b/>
          <w:bCs/>
          <w:sz w:val="28"/>
          <w:szCs w:val="28"/>
          <w:vertAlign w:val="superscript"/>
          <w:lang w:val="el-GR"/>
        </w:rPr>
        <w:t>ου</w:t>
      </w:r>
      <w:r>
        <w:rPr>
          <w:rFonts w:ascii="Arial" w:hAnsi="Arial" w:cs="Arial"/>
          <w:b/>
          <w:bCs/>
          <w:sz w:val="28"/>
          <w:szCs w:val="28"/>
          <w:lang w:val="el-GR"/>
        </w:rPr>
        <w:t xml:space="preserve"> Λόγου Έφεσης</w:t>
      </w:r>
      <w:r>
        <w:rPr>
          <w:rFonts w:ascii="Arial" w:hAnsi="Arial" w:cs="Arial"/>
          <w:sz w:val="28"/>
          <w:szCs w:val="28"/>
          <w:lang w:val="el-GR"/>
        </w:rPr>
        <w:t xml:space="preserve"> ότι το πρωτόδικο </w:t>
      </w:r>
      <w:r w:rsidR="000E2E0E">
        <w:rPr>
          <w:rFonts w:ascii="Arial" w:hAnsi="Arial" w:cs="Arial"/>
          <w:sz w:val="28"/>
          <w:szCs w:val="28"/>
          <w:lang w:val="el-GR"/>
        </w:rPr>
        <w:t>Δ</w:t>
      </w:r>
      <w:r>
        <w:rPr>
          <w:rFonts w:ascii="Arial" w:hAnsi="Arial" w:cs="Arial"/>
          <w:sz w:val="28"/>
          <w:szCs w:val="28"/>
          <w:lang w:val="el-GR"/>
        </w:rPr>
        <w:t>ικαστήριο εσφαλμένα διαπίστωσε ότι η συνθήκη κράτησης της Εφεσίβλητης είναι «</w:t>
      </w:r>
      <w:r>
        <w:rPr>
          <w:rFonts w:ascii="Arial" w:hAnsi="Arial" w:cs="Arial"/>
          <w:i/>
          <w:iCs/>
          <w:sz w:val="28"/>
          <w:szCs w:val="28"/>
          <w:lang w:val="el-GR"/>
        </w:rPr>
        <w:t>εκκρεμής</w:t>
      </w:r>
      <w:r>
        <w:rPr>
          <w:rFonts w:ascii="Arial" w:hAnsi="Arial" w:cs="Arial"/>
          <w:sz w:val="28"/>
          <w:szCs w:val="28"/>
          <w:lang w:val="el-GR"/>
        </w:rPr>
        <w:t>», όπως την χαρακτήρισε, που</w:t>
      </w:r>
      <w:r w:rsidR="0006160A">
        <w:rPr>
          <w:rFonts w:ascii="Arial" w:hAnsi="Arial" w:cs="Arial"/>
          <w:sz w:val="28"/>
          <w:szCs w:val="28"/>
          <w:lang w:val="el-GR"/>
        </w:rPr>
        <w:t>,</w:t>
      </w:r>
      <w:r>
        <w:rPr>
          <w:rFonts w:ascii="Arial" w:hAnsi="Arial" w:cs="Arial"/>
          <w:sz w:val="28"/>
          <w:szCs w:val="28"/>
          <w:lang w:val="el-GR"/>
        </w:rPr>
        <w:t xml:space="preserve"> στη βάση λανθασμένης ερμηνείας του </w:t>
      </w:r>
      <w:r>
        <w:rPr>
          <w:rFonts w:ascii="Arial" w:hAnsi="Arial" w:cs="Arial"/>
          <w:b/>
          <w:bCs/>
          <w:i/>
          <w:iCs/>
          <w:sz w:val="28"/>
          <w:szCs w:val="28"/>
          <w:lang w:val="el-GR"/>
        </w:rPr>
        <w:t>Άρθρου 18(5)</w:t>
      </w:r>
      <w:r>
        <w:rPr>
          <w:rFonts w:ascii="Arial" w:hAnsi="Arial" w:cs="Arial"/>
          <w:sz w:val="28"/>
          <w:szCs w:val="28"/>
          <w:lang w:val="el-GR"/>
        </w:rPr>
        <w:t xml:space="preserve"> της </w:t>
      </w:r>
      <w:r>
        <w:rPr>
          <w:rFonts w:ascii="Arial" w:hAnsi="Arial" w:cs="Arial"/>
          <w:b/>
          <w:bCs/>
          <w:i/>
          <w:iCs/>
          <w:sz w:val="28"/>
          <w:szCs w:val="28"/>
          <w:lang w:val="el-GR"/>
        </w:rPr>
        <w:t>Σύμβασης</w:t>
      </w:r>
      <w:r w:rsidR="0006160A">
        <w:rPr>
          <w:rFonts w:ascii="Arial" w:hAnsi="Arial" w:cs="Arial"/>
          <w:sz w:val="28"/>
          <w:szCs w:val="28"/>
          <w:lang w:val="el-GR"/>
        </w:rPr>
        <w:t>,</w:t>
      </w:r>
      <w:r>
        <w:rPr>
          <w:rFonts w:ascii="Arial" w:hAnsi="Arial" w:cs="Arial"/>
          <w:sz w:val="28"/>
          <w:szCs w:val="28"/>
          <w:lang w:val="el-GR"/>
        </w:rPr>
        <w:t xml:space="preserve"> «</w:t>
      </w:r>
      <w:r>
        <w:rPr>
          <w:rFonts w:ascii="Arial" w:hAnsi="Arial" w:cs="Arial"/>
          <w:i/>
          <w:iCs/>
          <w:sz w:val="28"/>
          <w:szCs w:val="28"/>
          <w:lang w:val="el-GR"/>
        </w:rPr>
        <w:t>γίνεται πιο σύνθετη και αβέβαιη</w:t>
      </w:r>
      <w:r>
        <w:rPr>
          <w:rFonts w:ascii="Arial" w:hAnsi="Arial" w:cs="Arial"/>
          <w:sz w:val="28"/>
          <w:szCs w:val="28"/>
          <w:lang w:val="el-GR"/>
        </w:rPr>
        <w:t xml:space="preserve">». Με τον </w:t>
      </w:r>
      <w:r w:rsidR="005A46B8">
        <w:rPr>
          <w:rFonts w:ascii="Arial" w:hAnsi="Arial" w:cs="Arial"/>
          <w:sz w:val="28"/>
          <w:szCs w:val="28"/>
          <w:lang w:val="el-GR"/>
        </w:rPr>
        <w:t xml:space="preserve">                     </w:t>
      </w:r>
      <w:r>
        <w:rPr>
          <w:rFonts w:ascii="Arial" w:hAnsi="Arial" w:cs="Arial"/>
          <w:b/>
          <w:bCs/>
          <w:sz w:val="28"/>
          <w:szCs w:val="28"/>
          <w:lang w:val="el-GR"/>
        </w:rPr>
        <w:t>4</w:t>
      </w:r>
      <w:r>
        <w:rPr>
          <w:rFonts w:ascii="Arial" w:hAnsi="Arial" w:cs="Arial"/>
          <w:b/>
          <w:bCs/>
          <w:sz w:val="28"/>
          <w:szCs w:val="28"/>
          <w:vertAlign w:val="superscript"/>
          <w:lang w:val="el-GR"/>
        </w:rPr>
        <w:t>ο</w:t>
      </w:r>
      <w:r>
        <w:rPr>
          <w:rFonts w:ascii="Arial" w:hAnsi="Arial" w:cs="Arial"/>
          <w:b/>
          <w:bCs/>
          <w:sz w:val="28"/>
          <w:szCs w:val="28"/>
          <w:lang w:val="el-GR"/>
        </w:rPr>
        <w:t xml:space="preserve"> Λόγο Έφεσης</w:t>
      </w:r>
      <w:r>
        <w:rPr>
          <w:rFonts w:ascii="Arial" w:hAnsi="Arial" w:cs="Arial"/>
          <w:sz w:val="28"/>
          <w:szCs w:val="28"/>
          <w:lang w:val="el-GR"/>
        </w:rPr>
        <w:t xml:space="preserve"> προωθείται η θέση ότι το πρωτόδικο Δικαστήριο εσφαλμένα κατέληξε ότι «</w:t>
      </w:r>
      <w:r>
        <w:rPr>
          <w:rFonts w:ascii="Arial" w:hAnsi="Arial" w:cs="Arial"/>
          <w:i/>
          <w:iCs/>
          <w:sz w:val="28"/>
          <w:szCs w:val="28"/>
          <w:lang w:val="el-GR"/>
        </w:rPr>
        <w:t>οι ιδιαίτερες συνθήκες της υπόθεσης λαμβάνουν τώρα μια άλλη διάσταση, ενόψει της επ΄</w:t>
      </w:r>
      <w:r w:rsidR="005A46B8">
        <w:rPr>
          <w:rFonts w:ascii="Arial" w:hAnsi="Arial" w:cs="Arial"/>
          <w:i/>
          <w:iCs/>
          <w:sz w:val="28"/>
          <w:szCs w:val="28"/>
          <w:lang w:val="el-GR"/>
        </w:rPr>
        <w:t xml:space="preserve"> </w:t>
      </w:r>
      <w:r>
        <w:rPr>
          <w:rFonts w:ascii="Arial" w:hAnsi="Arial" w:cs="Arial"/>
          <w:i/>
          <w:iCs/>
          <w:sz w:val="28"/>
          <w:szCs w:val="28"/>
          <w:lang w:val="el-GR"/>
        </w:rPr>
        <w:t>αόριστον ουσιαστικά αναβολής-αναστολής και του διαμεσολαβήσαντα νέου χρονικού διαστήματος</w:t>
      </w:r>
      <w:r>
        <w:rPr>
          <w:rFonts w:ascii="Arial" w:hAnsi="Arial" w:cs="Arial"/>
          <w:sz w:val="28"/>
          <w:szCs w:val="28"/>
          <w:lang w:val="el-GR"/>
        </w:rPr>
        <w:t xml:space="preserve">» και πως θα πρέπει να ιδωθούν υπό αυτό το πρίσμα. Μέσω του </w:t>
      </w:r>
      <w:r>
        <w:rPr>
          <w:rFonts w:ascii="Arial" w:hAnsi="Arial" w:cs="Arial"/>
          <w:b/>
          <w:bCs/>
          <w:sz w:val="28"/>
          <w:szCs w:val="28"/>
          <w:lang w:val="el-GR"/>
        </w:rPr>
        <w:t>5</w:t>
      </w:r>
      <w:r>
        <w:rPr>
          <w:rFonts w:ascii="Arial" w:hAnsi="Arial" w:cs="Arial"/>
          <w:b/>
          <w:bCs/>
          <w:sz w:val="28"/>
          <w:szCs w:val="28"/>
          <w:vertAlign w:val="superscript"/>
          <w:lang w:val="el-GR"/>
        </w:rPr>
        <w:t>ου</w:t>
      </w:r>
      <w:r>
        <w:rPr>
          <w:rFonts w:ascii="Arial" w:hAnsi="Arial" w:cs="Arial"/>
          <w:b/>
          <w:bCs/>
          <w:sz w:val="28"/>
          <w:szCs w:val="28"/>
          <w:lang w:val="el-GR"/>
        </w:rPr>
        <w:t xml:space="preserve"> Λόγου Έφεσης</w:t>
      </w:r>
      <w:r>
        <w:rPr>
          <w:rFonts w:ascii="Arial" w:hAnsi="Arial" w:cs="Arial"/>
          <w:sz w:val="28"/>
          <w:szCs w:val="28"/>
          <w:lang w:val="el-GR"/>
        </w:rPr>
        <w:t xml:space="preserve"> προβάλλεται ότι το πρωτόδικο Δικαστήριο εσφαλμένα έκρινε και ανέλυσε τις συνθήκες της παρούσας υπόθεσης λαμβάνοντας υπόψη μαρτυρία που δεν έπρεπε να λάβει υπόψ</w:t>
      </w:r>
      <w:r w:rsidR="005A46B8">
        <w:rPr>
          <w:rFonts w:ascii="Arial" w:hAnsi="Arial" w:cs="Arial"/>
          <w:sz w:val="28"/>
          <w:szCs w:val="28"/>
          <w:lang w:val="el-GR"/>
        </w:rPr>
        <w:t>ιν</w:t>
      </w:r>
      <w:r>
        <w:rPr>
          <w:rFonts w:ascii="Arial" w:hAnsi="Arial" w:cs="Arial"/>
          <w:sz w:val="28"/>
          <w:szCs w:val="28"/>
          <w:lang w:val="el-GR"/>
        </w:rPr>
        <w:t xml:space="preserve"> και παραγνωρίζοντας μαρτυρία που όφειλε να λάβει υπόψιν για να καταλήξει στο εσφαλμένο συμπέρασμα πως «</w:t>
      </w:r>
      <w:r>
        <w:rPr>
          <w:rFonts w:ascii="Arial" w:hAnsi="Arial" w:cs="Arial"/>
          <w:i/>
          <w:iCs/>
          <w:sz w:val="28"/>
          <w:szCs w:val="28"/>
          <w:lang w:val="el-GR"/>
        </w:rPr>
        <w:t>στην πράξη παραβιάζεται το Άρθρο 12 του Νόμου</w:t>
      </w:r>
      <w:r w:rsidR="000E2E0E">
        <w:rPr>
          <w:rStyle w:val="FootnoteReference"/>
          <w:rFonts w:ascii="Arial" w:hAnsi="Arial" w:cs="Arial"/>
          <w:i/>
          <w:iCs/>
          <w:sz w:val="28"/>
          <w:szCs w:val="28"/>
          <w:lang w:val="el-GR"/>
        </w:rPr>
        <w:footnoteReference w:id="2"/>
      </w:r>
      <w:r>
        <w:rPr>
          <w:rFonts w:ascii="Arial" w:hAnsi="Arial" w:cs="Arial"/>
          <w:i/>
          <w:iCs/>
          <w:sz w:val="28"/>
          <w:szCs w:val="28"/>
          <w:lang w:val="el-GR"/>
        </w:rPr>
        <w:t xml:space="preserve"> όσο και το 18(5) της Σύμβασης</w:t>
      </w:r>
      <w:r>
        <w:rPr>
          <w:rFonts w:ascii="Arial" w:hAnsi="Arial" w:cs="Arial"/>
          <w:sz w:val="28"/>
          <w:szCs w:val="28"/>
          <w:lang w:val="el-GR"/>
        </w:rPr>
        <w:t xml:space="preserve">». Με τον </w:t>
      </w:r>
      <w:r>
        <w:rPr>
          <w:rFonts w:ascii="Arial" w:hAnsi="Arial" w:cs="Arial"/>
          <w:b/>
          <w:bCs/>
          <w:sz w:val="28"/>
          <w:szCs w:val="28"/>
          <w:lang w:val="el-GR"/>
        </w:rPr>
        <w:t>6</w:t>
      </w:r>
      <w:r>
        <w:rPr>
          <w:rFonts w:ascii="Arial" w:hAnsi="Arial" w:cs="Arial"/>
          <w:b/>
          <w:bCs/>
          <w:sz w:val="28"/>
          <w:szCs w:val="28"/>
          <w:vertAlign w:val="superscript"/>
          <w:lang w:val="el-GR"/>
        </w:rPr>
        <w:t>ο</w:t>
      </w:r>
      <w:r>
        <w:rPr>
          <w:rFonts w:ascii="Arial" w:hAnsi="Arial" w:cs="Arial"/>
          <w:b/>
          <w:bCs/>
          <w:sz w:val="28"/>
          <w:szCs w:val="28"/>
          <w:lang w:val="el-GR"/>
        </w:rPr>
        <w:t xml:space="preserve"> Λόγο Έφεσης</w:t>
      </w:r>
      <w:r>
        <w:rPr>
          <w:rFonts w:ascii="Arial" w:hAnsi="Arial" w:cs="Arial"/>
          <w:sz w:val="28"/>
          <w:szCs w:val="28"/>
          <w:lang w:val="el-GR"/>
        </w:rPr>
        <w:t xml:space="preserve"> προσβάλλεται ως λανθασμένη η διαπίστωση και/ή εύρημα του πρωτόδικου Δικαστηρίου ότι η απόδοση της Εφεσίβλητης θα αποτελούσε άδικο ή καταπιεστικό μέτρο, ενώ με τον </w:t>
      </w:r>
      <w:r>
        <w:rPr>
          <w:rFonts w:ascii="Arial" w:hAnsi="Arial" w:cs="Arial"/>
          <w:b/>
          <w:bCs/>
          <w:sz w:val="28"/>
          <w:szCs w:val="28"/>
          <w:lang w:val="el-GR"/>
        </w:rPr>
        <w:t>7</w:t>
      </w:r>
      <w:r>
        <w:rPr>
          <w:rFonts w:ascii="Arial" w:hAnsi="Arial" w:cs="Arial"/>
          <w:b/>
          <w:bCs/>
          <w:sz w:val="28"/>
          <w:szCs w:val="28"/>
          <w:vertAlign w:val="superscript"/>
          <w:lang w:val="el-GR"/>
        </w:rPr>
        <w:t>ο</w:t>
      </w:r>
      <w:r>
        <w:rPr>
          <w:rFonts w:ascii="Arial" w:hAnsi="Arial" w:cs="Arial"/>
          <w:b/>
          <w:bCs/>
          <w:sz w:val="28"/>
          <w:szCs w:val="28"/>
          <w:lang w:val="el-GR"/>
        </w:rPr>
        <w:t xml:space="preserve"> Λόγο Έφεσης</w:t>
      </w:r>
      <w:r w:rsidR="000E2E0E">
        <w:rPr>
          <w:rFonts w:ascii="Arial" w:hAnsi="Arial" w:cs="Arial"/>
          <w:b/>
          <w:bCs/>
          <w:sz w:val="28"/>
          <w:szCs w:val="28"/>
          <w:lang w:val="el-GR"/>
        </w:rPr>
        <w:t xml:space="preserve"> </w:t>
      </w:r>
      <w:r w:rsidR="000E2E0E">
        <w:rPr>
          <w:rFonts w:ascii="Arial" w:hAnsi="Arial" w:cs="Arial"/>
          <w:sz w:val="28"/>
          <w:szCs w:val="28"/>
          <w:lang w:val="el-GR"/>
        </w:rPr>
        <w:t>προσβάλλεται ως λανθασμένη</w:t>
      </w:r>
      <w:r>
        <w:rPr>
          <w:rFonts w:ascii="Arial" w:hAnsi="Arial" w:cs="Arial"/>
          <w:sz w:val="28"/>
          <w:szCs w:val="28"/>
          <w:lang w:val="el-GR"/>
        </w:rPr>
        <w:t xml:space="preserve"> η απόφαση του να διατάξει την άμεση απελευθέρωση της Εφεσίβλητης.</w:t>
      </w:r>
    </w:p>
    <w:p w14:paraId="44A622B4" w14:textId="77777777" w:rsidR="00991C58" w:rsidRDefault="00991C58" w:rsidP="00991C58">
      <w:pPr>
        <w:spacing w:line="480" w:lineRule="auto"/>
        <w:jc w:val="both"/>
        <w:rPr>
          <w:rFonts w:ascii="Arial" w:hAnsi="Arial" w:cs="Arial"/>
          <w:sz w:val="28"/>
          <w:szCs w:val="28"/>
          <w:lang w:val="el-GR"/>
        </w:rPr>
      </w:pPr>
    </w:p>
    <w:p w14:paraId="348E1FBE" w14:textId="77777777" w:rsidR="00991C58" w:rsidRDefault="00991C58" w:rsidP="00991C58">
      <w:pPr>
        <w:spacing w:line="480" w:lineRule="auto"/>
        <w:jc w:val="both"/>
        <w:rPr>
          <w:rFonts w:ascii="Arial" w:hAnsi="Arial" w:cs="Arial"/>
          <w:sz w:val="28"/>
          <w:szCs w:val="28"/>
          <w:lang w:val="el-GR"/>
        </w:rPr>
      </w:pPr>
      <w:r>
        <w:rPr>
          <w:rFonts w:ascii="Arial" w:hAnsi="Arial" w:cs="Arial"/>
          <w:sz w:val="28"/>
          <w:szCs w:val="28"/>
          <w:lang w:val="el-GR"/>
        </w:rPr>
        <w:t xml:space="preserve">Βάση και έρεισμα για τα όσα προβάλλονται μέσω του </w:t>
      </w:r>
      <w:r>
        <w:rPr>
          <w:rFonts w:ascii="Arial" w:hAnsi="Arial" w:cs="Arial"/>
          <w:b/>
          <w:bCs/>
          <w:sz w:val="28"/>
          <w:szCs w:val="28"/>
          <w:lang w:val="el-GR"/>
        </w:rPr>
        <w:t>1</w:t>
      </w:r>
      <w:r>
        <w:rPr>
          <w:rFonts w:ascii="Arial" w:hAnsi="Arial" w:cs="Arial"/>
          <w:b/>
          <w:bCs/>
          <w:sz w:val="28"/>
          <w:szCs w:val="28"/>
          <w:vertAlign w:val="superscript"/>
          <w:lang w:val="el-GR"/>
        </w:rPr>
        <w:t>ου</w:t>
      </w:r>
      <w:r>
        <w:rPr>
          <w:rFonts w:ascii="Arial" w:hAnsi="Arial" w:cs="Arial"/>
          <w:b/>
          <w:bCs/>
          <w:sz w:val="28"/>
          <w:szCs w:val="28"/>
          <w:lang w:val="el-GR"/>
        </w:rPr>
        <w:t xml:space="preserve"> Λόγου Έφεσης</w:t>
      </w:r>
      <w:r>
        <w:rPr>
          <w:rFonts w:ascii="Arial" w:hAnsi="Arial" w:cs="Arial"/>
          <w:sz w:val="28"/>
          <w:szCs w:val="28"/>
          <w:lang w:val="el-GR"/>
        </w:rPr>
        <w:t xml:space="preserve"> αποτέλεσε το ακόλουθο απόσπασμα από την πρωτόδικη Απόφαση:</w:t>
      </w:r>
    </w:p>
    <w:p w14:paraId="4B649962" w14:textId="77777777" w:rsidR="00991C58" w:rsidRDefault="00991C58" w:rsidP="00991C58">
      <w:pPr>
        <w:spacing w:line="480" w:lineRule="auto"/>
        <w:jc w:val="both"/>
        <w:rPr>
          <w:rFonts w:ascii="Arial" w:hAnsi="Arial" w:cs="Arial"/>
          <w:sz w:val="28"/>
          <w:szCs w:val="28"/>
          <w:lang w:val="el-GR"/>
        </w:rPr>
      </w:pPr>
    </w:p>
    <w:p w14:paraId="6D5D2AE0" w14:textId="13823F98" w:rsidR="00991C58" w:rsidRPr="0006160A" w:rsidRDefault="00991C58" w:rsidP="00991C58">
      <w:pPr>
        <w:ind w:left="426" w:right="288"/>
        <w:jc w:val="both"/>
        <w:rPr>
          <w:rFonts w:ascii="Arial" w:hAnsi="Arial" w:cs="Arial"/>
          <w:sz w:val="28"/>
          <w:szCs w:val="28"/>
          <w:lang w:val="el-GR"/>
        </w:rPr>
      </w:pPr>
      <w:r w:rsidRPr="0006160A">
        <w:rPr>
          <w:rFonts w:ascii="Arial" w:hAnsi="Arial" w:cs="Arial"/>
          <w:sz w:val="28"/>
          <w:szCs w:val="28"/>
          <w:lang w:val="el-GR"/>
        </w:rPr>
        <w:t>«Το θέμα, κατά την κρίση μου, εστιάζεται όχι στη νομιμότητα των διαταγμάτων αναστολής της Υπουργού, αλλά στη συνέπεια που αυτά επιφέρουν στην κράτηση της αιτήτριας, η οποία, ως διαφαίνεται, κρατείται και/ή συνεχίζει να κρατείται χωρίς προοπτική λήξης των συνθηκών ανωτέρας βίας που οδήγησαν στην αναστολή. Αυτή δε η εκκρεμής συνθήκη κράτησης γίνεται πιο σύνθετη και αβέβαιη ενόψει του μη ορισμού νέας συμφωνηθείσας παράδοσης προς την Ουκρανία, ως η σαφής πρόνοια του ΄Αρθρου 18(5)</w:t>
      </w:r>
      <w:r w:rsidR="00EC26BF" w:rsidRPr="0006160A">
        <w:rPr>
          <w:rFonts w:ascii="Arial" w:hAnsi="Arial" w:cs="Arial"/>
          <w:sz w:val="28"/>
          <w:szCs w:val="28"/>
          <w:lang w:val="el-GR"/>
        </w:rPr>
        <w:t>.</w:t>
      </w:r>
      <w:r w:rsidRPr="0006160A">
        <w:rPr>
          <w:rFonts w:ascii="Arial" w:hAnsi="Arial" w:cs="Arial"/>
          <w:sz w:val="28"/>
          <w:szCs w:val="28"/>
          <w:lang w:val="el-GR"/>
        </w:rPr>
        <w:t>»</w:t>
      </w:r>
    </w:p>
    <w:p w14:paraId="2A42D142" w14:textId="77777777" w:rsidR="00991C58" w:rsidRDefault="00991C58" w:rsidP="00991C58">
      <w:pPr>
        <w:jc w:val="both"/>
        <w:rPr>
          <w:rFonts w:ascii="Arial" w:hAnsi="Arial" w:cs="Arial"/>
          <w:sz w:val="26"/>
          <w:szCs w:val="26"/>
          <w:lang w:val="el-GR"/>
        </w:rPr>
      </w:pPr>
    </w:p>
    <w:p w14:paraId="653F13F5" w14:textId="77777777" w:rsidR="00457CBF" w:rsidRPr="008518F5" w:rsidRDefault="00457CBF" w:rsidP="00963265">
      <w:pPr>
        <w:spacing w:line="480" w:lineRule="auto"/>
        <w:ind w:right="-35"/>
        <w:jc w:val="both"/>
        <w:rPr>
          <w:rFonts w:ascii="Bookman Old Style" w:hAnsi="Bookman Old Style" w:cs="Arial"/>
          <w:sz w:val="28"/>
          <w:szCs w:val="28"/>
          <w:lang w:val="el-GR"/>
        </w:rPr>
      </w:pPr>
    </w:p>
    <w:p w14:paraId="3FED95D1" w14:textId="5D04ACBB" w:rsidR="00457CBF" w:rsidRPr="000541A1" w:rsidRDefault="003D7A43" w:rsidP="00963265">
      <w:pPr>
        <w:spacing w:line="480" w:lineRule="auto"/>
        <w:ind w:right="-35"/>
        <w:jc w:val="both"/>
        <w:rPr>
          <w:rFonts w:ascii="Arial" w:hAnsi="Arial" w:cs="Arial"/>
          <w:sz w:val="28"/>
          <w:szCs w:val="28"/>
          <w:lang w:val="el-GR"/>
        </w:rPr>
      </w:pPr>
      <w:r w:rsidRPr="000541A1">
        <w:rPr>
          <w:rFonts w:ascii="Arial" w:hAnsi="Arial" w:cs="Arial"/>
          <w:sz w:val="28"/>
          <w:szCs w:val="28"/>
          <w:lang w:val="el-GR"/>
        </w:rPr>
        <w:t xml:space="preserve">Ήταν η θέση του Εφεσείοντα στο πλαίσιο προώθησης του </w:t>
      </w:r>
      <w:r w:rsidRPr="000541A1">
        <w:rPr>
          <w:rFonts w:ascii="Arial" w:hAnsi="Arial" w:cs="Arial"/>
          <w:b/>
          <w:bCs/>
          <w:sz w:val="28"/>
          <w:szCs w:val="28"/>
          <w:lang w:val="el-GR"/>
        </w:rPr>
        <w:t>1</w:t>
      </w:r>
      <w:r w:rsidRPr="000541A1">
        <w:rPr>
          <w:rFonts w:ascii="Arial" w:hAnsi="Arial" w:cs="Arial"/>
          <w:b/>
          <w:bCs/>
          <w:sz w:val="28"/>
          <w:szCs w:val="28"/>
          <w:vertAlign w:val="superscript"/>
          <w:lang w:val="el-GR"/>
        </w:rPr>
        <w:t>ου</w:t>
      </w:r>
      <w:r w:rsidRPr="000541A1">
        <w:rPr>
          <w:rFonts w:ascii="Arial" w:hAnsi="Arial" w:cs="Arial"/>
          <w:b/>
          <w:bCs/>
          <w:sz w:val="28"/>
          <w:szCs w:val="28"/>
          <w:lang w:val="el-GR"/>
        </w:rPr>
        <w:t xml:space="preserve"> Λόγου Έφεσης</w:t>
      </w:r>
      <w:r w:rsidRPr="000541A1">
        <w:rPr>
          <w:rFonts w:ascii="Arial" w:hAnsi="Arial" w:cs="Arial"/>
          <w:sz w:val="28"/>
          <w:szCs w:val="28"/>
          <w:lang w:val="el-GR"/>
        </w:rPr>
        <w:t xml:space="preserve"> πως, αν και το πρωτόδικο Δικαστήριο έκρινε πως το θέμα δεν εστιάζετο «</w:t>
      </w:r>
      <w:r w:rsidRPr="000541A1">
        <w:rPr>
          <w:rFonts w:ascii="Arial" w:hAnsi="Arial" w:cs="Arial"/>
          <w:i/>
          <w:iCs/>
          <w:sz w:val="28"/>
          <w:szCs w:val="28"/>
          <w:lang w:val="el-GR"/>
        </w:rPr>
        <w:t>στη νομιμότητα των διαταγμάτων αναστολής της Υπουργού</w:t>
      </w:r>
      <w:r w:rsidRPr="000541A1">
        <w:rPr>
          <w:rFonts w:ascii="Arial" w:hAnsi="Arial" w:cs="Arial"/>
          <w:sz w:val="28"/>
          <w:szCs w:val="28"/>
          <w:lang w:val="el-GR"/>
        </w:rPr>
        <w:t>», παρόλα αυτά έκρινε το θέμα σε συσχετισμό με τη «</w:t>
      </w:r>
      <w:r w:rsidRPr="000541A1">
        <w:rPr>
          <w:rFonts w:ascii="Arial" w:hAnsi="Arial" w:cs="Arial"/>
          <w:i/>
          <w:iCs/>
          <w:sz w:val="28"/>
          <w:szCs w:val="28"/>
          <w:lang w:val="el-GR"/>
        </w:rPr>
        <w:t>συνέπεια</w:t>
      </w:r>
      <w:r w:rsidRPr="000541A1">
        <w:rPr>
          <w:rFonts w:ascii="Arial" w:hAnsi="Arial" w:cs="Arial"/>
          <w:sz w:val="28"/>
          <w:szCs w:val="28"/>
          <w:lang w:val="el-GR"/>
        </w:rPr>
        <w:t>» που αυτά επιφέρουν στην κράτησή της και</w:t>
      </w:r>
      <w:r w:rsidR="0006160A">
        <w:rPr>
          <w:rFonts w:ascii="Arial" w:hAnsi="Arial" w:cs="Arial"/>
          <w:sz w:val="28"/>
          <w:szCs w:val="28"/>
          <w:lang w:val="el-GR"/>
        </w:rPr>
        <w:t>,</w:t>
      </w:r>
      <w:r w:rsidRPr="000541A1">
        <w:rPr>
          <w:rFonts w:ascii="Arial" w:hAnsi="Arial" w:cs="Arial"/>
          <w:sz w:val="28"/>
          <w:szCs w:val="28"/>
          <w:lang w:val="el-GR"/>
        </w:rPr>
        <w:t xml:space="preserve"> επομένως</w:t>
      </w:r>
      <w:r w:rsidR="0006160A">
        <w:rPr>
          <w:rFonts w:ascii="Arial" w:hAnsi="Arial" w:cs="Arial"/>
          <w:sz w:val="28"/>
          <w:szCs w:val="28"/>
          <w:lang w:val="el-GR"/>
        </w:rPr>
        <w:t>,</w:t>
      </w:r>
      <w:r w:rsidRPr="000541A1">
        <w:rPr>
          <w:rFonts w:ascii="Arial" w:hAnsi="Arial" w:cs="Arial"/>
          <w:sz w:val="28"/>
          <w:szCs w:val="28"/>
          <w:lang w:val="el-GR"/>
        </w:rPr>
        <w:t xml:space="preserve"> άσκησε παράνομα παρεμπίπτοντα έλεγχο σε αυτά</w:t>
      </w:r>
      <w:r w:rsidR="003F775C">
        <w:rPr>
          <w:rFonts w:ascii="Arial" w:hAnsi="Arial" w:cs="Arial"/>
          <w:sz w:val="28"/>
          <w:szCs w:val="28"/>
          <w:lang w:val="el-GR"/>
        </w:rPr>
        <w:t>,</w:t>
      </w:r>
      <w:r w:rsidRPr="000541A1">
        <w:rPr>
          <w:rFonts w:ascii="Arial" w:hAnsi="Arial" w:cs="Arial"/>
          <w:sz w:val="28"/>
          <w:szCs w:val="28"/>
          <w:lang w:val="el-GR"/>
        </w:rPr>
        <w:t xml:space="preserve"> κατά παράβαση των αρχών που έχουν θεμελιωθεί νομολογιακά και αφορούν στον έλεγχο πολιτικών αποφάσεων. Όπως υποστηρίχθηκε</w:t>
      </w:r>
      <w:r w:rsidR="00EC26BF">
        <w:rPr>
          <w:rFonts w:ascii="Arial" w:hAnsi="Arial" w:cs="Arial"/>
          <w:sz w:val="28"/>
          <w:szCs w:val="28"/>
          <w:lang w:val="el-GR"/>
        </w:rPr>
        <w:t>,</w:t>
      </w:r>
      <w:r w:rsidRPr="000541A1">
        <w:rPr>
          <w:rFonts w:ascii="Arial" w:hAnsi="Arial" w:cs="Arial"/>
          <w:sz w:val="28"/>
          <w:szCs w:val="28"/>
          <w:lang w:val="el-GR"/>
        </w:rPr>
        <w:t xml:space="preserve"> στην ουσία ασκήθηκε παρεμπίπτ</w:t>
      </w:r>
      <w:r w:rsidR="005D248E">
        <w:rPr>
          <w:rFonts w:ascii="Arial" w:hAnsi="Arial" w:cs="Arial"/>
          <w:sz w:val="28"/>
          <w:szCs w:val="28"/>
          <w:lang w:val="el-GR"/>
        </w:rPr>
        <w:t>ω</w:t>
      </w:r>
      <w:r w:rsidRPr="000541A1">
        <w:rPr>
          <w:rFonts w:ascii="Arial" w:hAnsi="Arial" w:cs="Arial"/>
          <w:sz w:val="28"/>
          <w:szCs w:val="28"/>
          <w:lang w:val="el-GR"/>
        </w:rPr>
        <w:t>ν έλεγχος με αποτέλεσμα να ανατραπεί η Υπουργική πράξη, που είχε συντελεστεί με έρεισμα την τελεσιδικία της εφετειακής κρίσης και αφού εξετάστηκαν ουσιαστικά τα ίδια κριτήρια και οι ίδιοι λόγοι που εξετάζονται από τα Δικαστήρια.</w:t>
      </w:r>
      <w:r w:rsidR="003326E0" w:rsidRPr="000541A1">
        <w:rPr>
          <w:rFonts w:ascii="Arial" w:hAnsi="Arial" w:cs="Arial"/>
          <w:sz w:val="28"/>
          <w:szCs w:val="28"/>
          <w:lang w:val="el-GR"/>
        </w:rPr>
        <w:t xml:space="preserve"> Έγινε δε αναφορά στην απόφαση της Ολομέλειας </w:t>
      </w:r>
      <w:r w:rsidR="003326E0" w:rsidRPr="000541A1">
        <w:rPr>
          <w:rFonts w:ascii="Arial" w:hAnsi="Arial" w:cs="Arial"/>
          <w:b/>
          <w:bCs/>
          <w:i/>
          <w:iCs/>
          <w:sz w:val="28"/>
          <w:szCs w:val="28"/>
          <w:lang w:val="el-GR"/>
        </w:rPr>
        <w:t>Γιώργος Λουκά ν. Κυπριακής Δημοκρατίας</w:t>
      </w:r>
      <w:r w:rsidR="005D248E">
        <w:rPr>
          <w:rFonts w:ascii="Arial" w:hAnsi="Arial" w:cs="Arial"/>
          <w:b/>
          <w:bCs/>
          <w:i/>
          <w:iCs/>
          <w:sz w:val="28"/>
          <w:szCs w:val="28"/>
          <w:lang w:val="el-GR"/>
        </w:rPr>
        <w:t xml:space="preserve"> (2014) 3 Α.Α.Δ. </w:t>
      </w:r>
      <w:r w:rsidR="003624A9">
        <w:rPr>
          <w:rFonts w:ascii="Arial" w:hAnsi="Arial" w:cs="Arial"/>
          <w:b/>
          <w:bCs/>
          <w:i/>
          <w:iCs/>
          <w:sz w:val="28"/>
          <w:szCs w:val="28"/>
          <w:lang w:val="el-GR"/>
        </w:rPr>
        <w:t>1</w:t>
      </w:r>
      <w:r w:rsidR="003326E0" w:rsidRPr="000541A1">
        <w:rPr>
          <w:rFonts w:ascii="Arial" w:hAnsi="Arial" w:cs="Arial"/>
          <w:sz w:val="28"/>
          <w:szCs w:val="28"/>
          <w:lang w:val="el-GR"/>
        </w:rPr>
        <w:t xml:space="preserve">, για να τονιστεί περαιτέρω η μη ύπαρξη δικαιώματος ελέγχου της απόφασης της Υπουργού Δικαιοσύνης και Δημοσίας Τάξεως που λήφθηκε μετά από άσκηση της διακριτικής της ευχέρειας να εκδώσει </w:t>
      </w:r>
      <w:r w:rsidR="000541A1">
        <w:rPr>
          <w:rFonts w:ascii="Arial" w:hAnsi="Arial" w:cs="Arial"/>
          <w:sz w:val="28"/>
          <w:szCs w:val="28"/>
          <w:lang w:val="el-GR"/>
        </w:rPr>
        <w:t>Δ</w:t>
      </w:r>
      <w:r w:rsidR="003326E0" w:rsidRPr="000541A1">
        <w:rPr>
          <w:rFonts w:ascii="Arial" w:hAnsi="Arial" w:cs="Arial"/>
          <w:sz w:val="28"/>
          <w:szCs w:val="28"/>
          <w:lang w:val="el-GR"/>
        </w:rPr>
        <w:t xml:space="preserve">ιάταγμα </w:t>
      </w:r>
      <w:r w:rsidR="000541A1">
        <w:rPr>
          <w:rFonts w:ascii="Arial" w:hAnsi="Arial" w:cs="Arial"/>
          <w:sz w:val="28"/>
          <w:szCs w:val="28"/>
          <w:lang w:val="el-GR"/>
        </w:rPr>
        <w:t>Α</w:t>
      </w:r>
      <w:r w:rsidR="003326E0" w:rsidRPr="000541A1">
        <w:rPr>
          <w:rFonts w:ascii="Arial" w:hAnsi="Arial" w:cs="Arial"/>
          <w:sz w:val="28"/>
          <w:szCs w:val="28"/>
          <w:lang w:val="el-GR"/>
        </w:rPr>
        <w:t>πόδοσης της Εφεσίβλητης.</w:t>
      </w:r>
      <w:r w:rsidR="00EE67EC" w:rsidRPr="000541A1">
        <w:rPr>
          <w:rFonts w:ascii="Arial" w:hAnsi="Arial" w:cs="Arial"/>
          <w:sz w:val="28"/>
          <w:szCs w:val="28"/>
          <w:lang w:val="el-GR"/>
        </w:rPr>
        <w:t xml:space="preserve"> </w:t>
      </w:r>
    </w:p>
    <w:p w14:paraId="1D3FCF81" w14:textId="77777777" w:rsidR="00EE67EC" w:rsidRPr="000541A1" w:rsidRDefault="00EE67EC" w:rsidP="00963265">
      <w:pPr>
        <w:spacing w:line="480" w:lineRule="auto"/>
        <w:ind w:right="-35"/>
        <w:jc w:val="both"/>
        <w:rPr>
          <w:rFonts w:ascii="Arial" w:hAnsi="Arial" w:cs="Arial"/>
          <w:sz w:val="28"/>
          <w:szCs w:val="28"/>
          <w:lang w:val="el-GR"/>
        </w:rPr>
      </w:pPr>
    </w:p>
    <w:p w14:paraId="485CB393" w14:textId="49FDFB30" w:rsidR="00A42A81" w:rsidRPr="000541A1" w:rsidRDefault="00EE67EC" w:rsidP="000541A1">
      <w:pPr>
        <w:spacing w:line="480" w:lineRule="auto"/>
        <w:ind w:right="-35"/>
        <w:jc w:val="both"/>
        <w:rPr>
          <w:rFonts w:ascii="Arial" w:hAnsi="Arial" w:cs="Arial"/>
          <w:sz w:val="28"/>
          <w:szCs w:val="28"/>
          <w:lang w:val="el-GR"/>
        </w:rPr>
      </w:pPr>
      <w:r w:rsidRPr="000541A1">
        <w:rPr>
          <w:rFonts w:ascii="Arial" w:hAnsi="Arial" w:cs="Arial"/>
          <w:sz w:val="28"/>
          <w:szCs w:val="28"/>
          <w:lang w:val="el-GR"/>
        </w:rPr>
        <w:t>Όπως προκύπτει από τ</w:t>
      </w:r>
      <w:r w:rsidR="00256558">
        <w:rPr>
          <w:rFonts w:ascii="Arial" w:hAnsi="Arial" w:cs="Arial"/>
          <w:sz w:val="28"/>
          <w:szCs w:val="28"/>
          <w:lang w:val="el-GR"/>
        </w:rPr>
        <w:t xml:space="preserve">ο ιστορικό </w:t>
      </w:r>
      <w:r w:rsidRPr="000541A1">
        <w:rPr>
          <w:rFonts w:ascii="Arial" w:hAnsi="Arial" w:cs="Arial"/>
          <w:sz w:val="28"/>
          <w:szCs w:val="28"/>
          <w:lang w:val="el-GR"/>
        </w:rPr>
        <w:t>της υπόθεσης, ενώ στις 14/6/2022 είχε απορριφθεί</w:t>
      </w:r>
      <w:r w:rsidR="00FB28BB">
        <w:rPr>
          <w:rFonts w:ascii="Arial" w:hAnsi="Arial" w:cs="Arial"/>
          <w:sz w:val="28"/>
          <w:szCs w:val="28"/>
          <w:lang w:val="el-GR"/>
        </w:rPr>
        <w:t>,</w:t>
      </w:r>
      <w:r w:rsidRPr="000541A1">
        <w:rPr>
          <w:rFonts w:ascii="Arial" w:hAnsi="Arial" w:cs="Arial"/>
          <w:sz w:val="28"/>
          <w:szCs w:val="28"/>
          <w:lang w:val="el-GR"/>
        </w:rPr>
        <w:t xml:space="preserve"> κατά πλειοψηφία</w:t>
      </w:r>
      <w:r w:rsidR="00FB28BB">
        <w:rPr>
          <w:rFonts w:ascii="Arial" w:hAnsi="Arial" w:cs="Arial"/>
          <w:sz w:val="28"/>
          <w:szCs w:val="28"/>
          <w:lang w:val="el-GR"/>
        </w:rPr>
        <w:t>,</w:t>
      </w:r>
      <w:r w:rsidRPr="000541A1">
        <w:rPr>
          <w:rFonts w:ascii="Arial" w:hAnsi="Arial" w:cs="Arial"/>
          <w:sz w:val="28"/>
          <w:szCs w:val="28"/>
          <w:lang w:val="el-GR"/>
        </w:rPr>
        <w:t xml:space="preserve"> η </w:t>
      </w:r>
      <w:r w:rsidR="00EC26BF">
        <w:rPr>
          <w:rFonts w:ascii="Arial" w:hAnsi="Arial" w:cs="Arial"/>
          <w:sz w:val="28"/>
          <w:szCs w:val="28"/>
          <w:lang w:val="el-GR"/>
        </w:rPr>
        <w:t xml:space="preserve">Πολιτική </w:t>
      </w:r>
      <w:r w:rsidRPr="000541A1">
        <w:rPr>
          <w:rFonts w:ascii="Arial" w:hAnsi="Arial" w:cs="Arial"/>
          <w:sz w:val="28"/>
          <w:szCs w:val="28"/>
          <w:lang w:val="el-GR"/>
        </w:rPr>
        <w:t xml:space="preserve">Έφεση υπ’ αρ. 231/2020 και η Υπουργός Δικαιοσύνης είχε στη συνέχεια, και συγκεκριμένα στις 28/6/2022 εκδώσει </w:t>
      </w:r>
      <w:r w:rsidR="000541A1">
        <w:rPr>
          <w:rFonts w:ascii="Arial" w:hAnsi="Arial" w:cs="Arial"/>
          <w:sz w:val="28"/>
          <w:szCs w:val="28"/>
          <w:lang w:val="el-GR"/>
        </w:rPr>
        <w:t>Δ</w:t>
      </w:r>
      <w:r w:rsidRPr="000541A1">
        <w:rPr>
          <w:rFonts w:ascii="Arial" w:hAnsi="Arial" w:cs="Arial"/>
          <w:sz w:val="28"/>
          <w:szCs w:val="28"/>
          <w:lang w:val="el-GR"/>
        </w:rPr>
        <w:t xml:space="preserve">ιάταγμα </w:t>
      </w:r>
      <w:r w:rsidR="000541A1">
        <w:rPr>
          <w:rFonts w:ascii="Arial" w:hAnsi="Arial" w:cs="Arial"/>
          <w:sz w:val="28"/>
          <w:szCs w:val="28"/>
          <w:lang w:val="el-GR"/>
        </w:rPr>
        <w:t>Α</w:t>
      </w:r>
      <w:r w:rsidRPr="000541A1">
        <w:rPr>
          <w:rFonts w:ascii="Arial" w:hAnsi="Arial" w:cs="Arial"/>
          <w:sz w:val="28"/>
          <w:szCs w:val="28"/>
          <w:lang w:val="el-GR"/>
        </w:rPr>
        <w:t xml:space="preserve">πόδοσης, δυνάμει του </w:t>
      </w:r>
      <w:r w:rsidRPr="000541A1">
        <w:rPr>
          <w:rFonts w:ascii="Arial" w:hAnsi="Arial" w:cs="Arial"/>
          <w:b/>
          <w:bCs/>
          <w:i/>
          <w:iCs/>
          <w:sz w:val="28"/>
          <w:szCs w:val="28"/>
          <w:lang w:val="el-GR"/>
        </w:rPr>
        <w:t xml:space="preserve">Άρθρου 11 </w:t>
      </w:r>
      <w:r w:rsidRPr="000E2E0E">
        <w:rPr>
          <w:rFonts w:ascii="Arial" w:hAnsi="Arial" w:cs="Arial"/>
          <w:sz w:val="28"/>
          <w:szCs w:val="28"/>
          <w:lang w:val="el-GR"/>
        </w:rPr>
        <w:t>του</w:t>
      </w:r>
      <w:r w:rsidR="00256558">
        <w:rPr>
          <w:rFonts w:ascii="Arial" w:hAnsi="Arial" w:cs="Arial"/>
          <w:sz w:val="28"/>
          <w:szCs w:val="28"/>
          <w:lang w:val="el-GR"/>
        </w:rPr>
        <w:t xml:space="preserve"> </w:t>
      </w:r>
      <w:r w:rsidRPr="000541A1">
        <w:rPr>
          <w:rFonts w:ascii="Arial" w:hAnsi="Arial" w:cs="Arial"/>
          <w:b/>
          <w:bCs/>
          <w:i/>
          <w:iCs/>
          <w:sz w:val="28"/>
          <w:szCs w:val="28"/>
          <w:lang w:val="el-GR"/>
        </w:rPr>
        <w:t>Ν. 97/1970</w:t>
      </w:r>
      <w:r w:rsidRPr="000541A1">
        <w:rPr>
          <w:rFonts w:ascii="Arial" w:hAnsi="Arial" w:cs="Arial"/>
          <w:sz w:val="28"/>
          <w:szCs w:val="28"/>
          <w:lang w:val="el-GR"/>
        </w:rPr>
        <w:t>, προτού εκπνεύσει ένας μήνας από τη</w:t>
      </w:r>
      <w:r w:rsidR="00256558">
        <w:rPr>
          <w:rFonts w:ascii="Arial" w:hAnsi="Arial" w:cs="Arial"/>
          <w:sz w:val="28"/>
          <w:szCs w:val="28"/>
          <w:lang w:val="el-GR"/>
        </w:rPr>
        <w:t>ν</w:t>
      </w:r>
      <w:r w:rsidRPr="000541A1">
        <w:rPr>
          <w:rFonts w:ascii="Arial" w:hAnsi="Arial" w:cs="Arial"/>
          <w:sz w:val="28"/>
          <w:szCs w:val="28"/>
          <w:lang w:val="el-GR"/>
        </w:rPr>
        <w:t xml:space="preserve"> έκδοση της απόφασης, στις 14/7/2022, ανέστειλε το </w:t>
      </w:r>
      <w:r w:rsidR="000541A1">
        <w:rPr>
          <w:rFonts w:ascii="Arial" w:hAnsi="Arial" w:cs="Arial"/>
          <w:sz w:val="28"/>
          <w:szCs w:val="28"/>
          <w:lang w:val="el-GR"/>
        </w:rPr>
        <w:t>Δι</w:t>
      </w:r>
      <w:r w:rsidRPr="000541A1">
        <w:rPr>
          <w:rFonts w:ascii="Arial" w:hAnsi="Arial" w:cs="Arial"/>
          <w:sz w:val="28"/>
          <w:szCs w:val="28"/>
          <w:lang w:val="el-GR"/>
        </w:rPr>
        <w:t xml:space="preserve">άταγμα </w:t>
      </w:r>
      <w:r w:rsidR="000541A1">
        <w:rPr>
          <w:rFonts w:ascii="Arial" w:hAnsi="Arial" w:cs="Arial"/>
          <w:sz w:val="28"/>
          <w:szCs w:val="28"/>
          <w:lang w:val="el-GR"/>
        </w:rPr>
        <w:t>Α</w:t>
      </w:r>
      <w:r w:rsidRPr="000541A1">
        <w:rPr>
          <w:rFonts w:ascii="Arial" w:hAnsi="Arial" w:cs="Arial"/>
          <w:sz w:val="28"/>
          <w:szCs w:val="28"/>
          <w:lang w:val="el-GR"/>
        </w:rPr>
        <w:t xml:space="preserve">πόδοσης για λόγους ανωτέρας βίας. Όπως ορθά υποστηρίχθηκε από πλευράς της Εφεσίβλητης, η αναστολή του Διατάγματος Απόδοσης </w:t>
      </w:r>
      <w:r w:rsidR="003F775C">
        <w:rPr>
          <w:rFonts w:ascii="Arial" w:hAnsi="Arial" w:cs="Arial"/>
          <w:sz w:val="28"/>
          <w:szCs w:val="28"/>
          <w:lang w:val="el-GR"/>
        </w:rPr>
        <w:t>της,</w:t>
      </w:r>
      <w:r w:rsidRPr="000541A1">
        <w:rPr>
          <w:rFonts w:ascii="Arial" w:hAnsi="Arial" w:cs="Arial"/>
          <w:sz w:val="28"/>
          <w:szCs w:val="28"/>
          <w:lang w:val="el-GR"/>
        </w:rPr>
        <w:t xml:space="preserve"> στις 14/7/2022, προέκυψε χωρίς καμία υπαιτιότητα </w:t>
      </w:r>
      <w:r w:rsidR="000E2E0E">
        <w:rPr>
          <w:rFonts w:ascii="Arial" w:hAnsi="Arial" w:cs="Arial"/>
          <w:sz w:val="28"/>
          <w:szCs w:val="28"/>
          <w:lang w:val="el-GR"/>
        </w:rPr>
        <w:t>της ιδίας</w:t>
      </w:r>
      <w:r w:rsidRPr="000541A1">
        <w:rPr>
          <w:rFonts w:ascii="Arial" w:hAnsi="Arial" w:cs="Arial"/>
          <w:sz w:val="28"/>
          <w:szCs w:val="28"/>
          <w:lang w:val="el-GR"/>
        </w:rPr>
        <w:t xml:space="preserve"> για λόγους ανωτέρας βίας, με απόφαση της Υπουργού Δικαιοσύνης και Δημοσίας Τάξεως, η οποία δεν ελέγχεται δικαστικά, και έκτοτε η κατάσταση πραγμάτων έμεινε εκκρεμή</w:t>
      </w:r>
      <w:r w:rsidR="00A42A81" w:rsidRPr="000541A1">
        <w:rPr>
          <w:rFonts w:ascii="Arial" w:hAnsi="Arial" w:cs="Arial"/>
          <w:sz w:val="28"/>
          <w:szCs w:val="28"/>
          <w:lang w:val="el-GR"/>
        </w:rPr>
        <w:t>ς</w:t>
      </w:r>
      <w:r w:rsidRPr="000541A1">
        <w:rPr>
          <w:rFonts w:ascii="Arial" w:hAnsi="Arial" w:cs="Arial"/>
          <w:sz w:val="28"/>
          <w:szCs w:val="28"/>
          <w:lang w:val="el-GR"/>
        </w:rPr>
        <w:t>, ενώ δεν προβλέπονται χρονικοί περιορισμοί στο Νόμο ή τη Σύμβαση σε σχέση με τη χρονική διάρκεια της αναστολής για λόγους ανωτέρας βίας.</w:t>
      </w:r>
    </w:p>
    <w:p w14:paraId="720904D7" w14:textId="77777777" w:rsidR="00A42A81" w:rsidRPr="000541A1" w:rsidRDefault="00A42A81" w:rsidP="00963265">
      <w:pPr>
        <w:spacing w:line="480" w:lineRule="auto"/>
        <w:ind w:right="-35"/>
        <w:jc w:val="both"/>
        <w:rPr>
          <w:rFonts w:ascii="Arial" w:hAnsi="Arial" w:cs="Arial"/>
          <w:sz w:val="28"/>
          <w:szCs w:val="28"/>
          <w:lang w:val="el-GR"/>
        </w:rPr>
      </w:pPr>
    </w:p>
    <w:p w14:paraId="33F87DBF" w14:textId="44866649" w:rsidR="00C71B78" w:rsidRDefault="00A42A81" w:rsidP="00C71B78">
      <w:pPr>
        <w:spacing w:line="480" w:lineRule="auto"/>
        <w:ind w:right="-35"/>
        <w:jc w:val="both"/>
        <w:rPr>
          <w:rFonts w:ascii="Arial" w:hAnsi="Arial" w:cs="Arial"/>
          <w:sz w:val="28"/>
          <w:szCs w:val="28"/>
          <w:lang w:val="el-GR"/>
        </w:rPr>
      </w:pPr>
      <w:r w:rsidRPr="000541A1">
        <w:rPr>
          <w:rFonts w:ascii="Arial" w:hAnsi="Arial" w:cs="Arial"/>
          <w:sz w:val="28"/>
          <w:szCs w:val="28"/>
          <w:lang w:val="el-GR"/>
        </w:rPr>
        <w:t xml:space="preserve">Υπό αυτά τα δεδομένα δεν προκύπτει οποιαδήποτε βάση για την εισήγηση ότι το πρωτόδικο Δικαστήριο έσφαλε και </w:t>
      </w:r>
      <w:r w:rsidR="00256558">
        <w:rPr>
          <w:rFonts w:ascii="Arial" w:hAnsi="Arial" w:cs="Arial"/>
          <w:sz w:val="28"/>
          <w:szCs w:val="28"/>
          <w:lang w:val="el-GR"/>
        </w:rPr>
        <w:t>ή</w:t>
      </w:r>
      <w:r w:rsidRPr="000541A1">
        <w:rPr>
          <w:rFonts w:ascii="Arial" w:hAnsi="Arial" w:cs="Arial"/>
          <w:sz w:val="28"/>
          <w:szCs w:val="28"/>
          <w:lang w:val="el-GR"/>
        </w:rPr>
        <w:t xml:space="preserve">λεγξε ευθέως ή με παρεμπίπτοντα τρόπο την πολιτική απόφαση της Υπουργού. Είναι τις συνέπειες της αναστολής του Διατάγματος Απόδοσης που έλαβε υπόψη, </w:t>
      </w:r>
      <w:r w:rsidR="00C71B78">
        <w:rPr>
          <w:rFonts w:ascii="Arial" w:hAnsi="Arial" w:cs="Arial"/>
          <w:sz w:val="28"/>
          <w:szCs w:val="28"/>
          <w:lang w:val="el-GR"/>
        </w:rPr>
        <w:t>εφόσον η Εφεσίβλητη, κατά πάντα ουσιώδη χρόνο, κρατείτο και συνέχιζε να κρατείται χωρίς προοπτική λήξης των συνθηκών ανωτέρας βίας που οδήγησαν στην αναστολή,</w:t>
      </w:r>
      <w:r w:rsidR="00C71B78" w:rsidRPr="00C71B78">
        <w:rPr>
          <w:rFonts w:ascii="Arial" w:hAnsi="Arial" w:cs="Arial"/>
          <w:sz w:val="28"/>
          <w:szCs w:val="28"/>
          <w:lang w:val="el-GR"/>
        </w:rPr>
        <w:t xml:space="preserve"> </w:t>
      </w:r>
      <w:r w:rsidR="00C71B78" w:rsidRPr="000541A1">
        <w:rPr>
          <w:rFonts w:ascii="Arial" w:hAnsi="Arial" w:cs="Arial"/>
          <w:sz w:val="28"/>
          <w:szCs w:val="28"/>
          <w:lang w:val="el-GR"/>
        </w:rPr>
        <w:t xml:space="preserve">υπό καθεστώς πλήρους αβεβαιότητας για το κατά πόσο και πότε θα </w:t>
      </w:r>
      <w:r w:rsidR="00256558">
        <w:rPr>
          <w:rFonts w:ascii="Arial" w:hAnsi="Arial" w:cs="Arial"/>
          <w:sz w:val="28"/>
          <w:szCs w:val="28"/>
          <w:lang w:val="el-GR"/>
        </w:rPr>
        <w:t xml:space="preserve">μπορούσε να αρθεί </w:t>
      </w:r>
      <w:r w:rsidR="00C71B78" w:rsidRPr="000541A1">
        <w:rPr>
          <w:rFonts w:ascii="Arial" w:hAnsi="Arial" w:cs="Arial"/>
          <w:sz w:val="28"/>
          <w:szCs w:val="28"/>
          <w:lang w:val="el-GR"/>
        </w:rPr>
        <w:t>η αναστολή του Διατάγματος Απόδοσης.</w:t>
      </w:r>
    </w:p>
    <w:p w14:paraId="27E582D8" w14:textId="77777777" w:rsidR="00C71B78" w:rsidRPr="000541A1" w:rsidRDefault="00C71B78" w:rsidP="00C71B78">
      <w:pPr>
        <w:spacing w:line="480" w:lineRule="auto"/>
        <w:ind w:right="-35"/>
        <w:jc w:val="both"/>
        <w:rPr>
          <w:rFonts w:ascii="Arial" w:hAnsi="Arial" w:cs="Arial"/>
          <w:sz w:val="28"/>
          <w:szCs w:val="28"/>
          <w:lang w:val="el-GR"/>
        </w:rPr>
      </w:pPr>
    </w:p>
    <w:p w14:paraId="1F268CD8" w14:textId="77777777" w:rsidR="004E52D4" w:rsidRDefault="0077517B" w:rsidP="00963265">
      <w:pPr>
        <w:spacing w:line="480" w:lineRule="auto"/>
        <w:ind w:right="-35"/>
        <w:jc w:val="both"/>
        <w:rPr>
          <w:rFonts w:ascii="Arial" w:hAnsi="Arial" w:cs="Arial"/>
          <w:sz w:val="28"/>
          <w:szCs w:val="28"/>
          <w:lang w:val="el-GR"/>
        </w:rPr>
      </w:pPr>
      <w:r>
        <w:rPr>
          <w:rFonts w:ascii="Arial" w:hAnsi="Arial" w:cs="Arial"/>
          <w:sz w:val="28"/>
          <w:szCs w:val="28"/>
          <w:lang w:val="el-GR"/>
        </w:rPr>
        <w:t xml:space="preserve">Μέσω του </w:t>
      </w:r>
      <w:r>
        <w:rPr>
          <w:rFonts w:ascii="Arial" w:hAnsi="Arial" w:cs="Arial"/>
          <w:b/>
          <w:bCs/>
          <w:sz w:val="28"/>
          <w:szCs w:val="28"/>
          <w:lang w:val="el-GR"/>
        </w:rPr>
        <w:t>2</w:t>
      </w:r>
      <w:r w:rsidRPr="0077517B">
        <w:rPr>
          <w:rFonts w:ascii="Arial" w:hAnsi="Arial" w:cs="Arial"/>
          <w:b/>
          <w:bCs/>
          <w:sz w:val="28"/>
          <w:szCs w:val="28"/>
          <w:vertAlign w:val="superscript"/>
          <w:lang w:val="el-GR"/>
        </w:rPr>
        <w:t>ου</w:t>
      </w:r>
      <w:r>
        <w:rPr>
          <w:rFonts w:ascii="Arial" w:hAnsi="Arial" w:cs="Arial"/>
          <w:b/>
          <w:bCs/>
          <w:sz w:val="28"/>
          <w:szCs w:val="28"/>
          <w:lang w:val="el-GR"/>
        </w:rPr>
        <w:t xml:space="preserve"> Λόγου Έφεσης</w:t>
      </w:r>
      <w:r>
        <w:rPr>
          <w:rFonts w:ascii="Arial" w:hAnsi="Arial" w:cs="Arial"/>
          <w:sz w:val="28"/>
          <w:szCs w:val="28"/>
          <w:lang w:val="el-GR"/>
        </w:rPr>
        <w:t xml:space="preserve"> ο Εφεσείων διατείνεται ότι το πρωτόδικο Δικαστήριο ερμήνευσε λανθασμένα το </w:t>
      </w:r>
      <w:r>
        <w:rPr>
          <w:rFonts w:ascii="Arial" w:hAnsi="Arial" w:cs="Arial"/>
          <w:b/>
          <w:bCs/>
          <w:i/>
          <w:iCs/>
          <w:sz w:val="28"/>
          <w:szCs w:val="28"/>
          <w:lang w:val="el-GR"/>
        </w:rPr>
        <w:t xml:space="preserve">Άρθρο 18(5) </w:t>
      </w:r>
      <w:r w:rsidRPr="000E2E0E">
        <w:rPr>
          <w:rFonts w:ascii="Arial" w:hAnsi="Arial" w:cs="Arial"/>
          <w:sz w:val="28"/>
          <w:szCs w:val="28"/>
          <w:lang w:val="el-GR"/>
        </w:rPr>
        <w:t>της</w:t>
      </w:r>
      <w:r>
        <w:rPr>
          <w:rFonts w:ascii="Arial" w:hAnsi="Arial" w:cs="Arial"/>
          <w:b/>
          <w:bCs/>
          <w:i/>
          <w:iCs/>
          <w:sz w:val="28"/>
          <w:szCs w:val="28"/>
          <w:lang w:val="el-GR"/>
        </w:rPr>
        <w:t xml:space="preserve"> Σύμβασης</w:t>
      </w:r>
      <w:r>
        <w:rPr>
          <w:rFonts w:ascii="Arial" w:hAnsi="Arial" w:cs="Arial"/>
          <w:i/>
          <w:iCs/>
          <w:sz w:val="28"/>
          <w:szCs w:val="28"/>
          <w:lang w:val="el-GR"/>
        </w:rPr>
        <w:t xml:space="preserve"> </w:t>
      </w:r>
      <w:r>
        <w:rPr>
          <w:rFonts w:ascii="Arial" w:hAnsi="Arial" w:cs="Arial"/>
          <w:sz w:val="28"/>
          <w:szCs w:val="28"/>
          <w:lang w:val="el-GR"/>
        </w:rPr>
        <w:t>και τον ίδιο τον ορισμό της έννοιας της ανώτερης βίας. Έρεισμα για την πιο πάνω θέση αποτέλεσε το «</w:t>
      </w:r>
      <w:r>
        <w:rPr>
          <w:rFonts w:ascii="Arial" w:hAnsi="Arial" w:cs="Arial"/>
          <w:i/>
          <w:iCs/>
          <w:sz w:val="28"/>
          <w:szCs w:val="28"/>
          <w:lang w:val="el-GR"/>
        </w:rPr>
        <w:t>εσφαλμένο εύρημα</w:t>
      </w:r>
      <w:r>
        <w:rPr>
          <w:rFonts w:ascii="Arial" w:hAnsi="Arial" w:cs="Arial"/>
          <w:sz w:val="28"/>
          <w:szCs w:val="28"/>
          <w:lang w:val="el-GR"/>
        </w:rPr>
        <w:t>», όπως αναφέρεται, του πρωτόδικου Δικαστηρίου περί «</w:t>
      </w:r>
      <w:r>
        <w:rPr>
          <w:rFonts w:ascii="Arial" w:hAnsi="Arial" w:cs="Arial"/>
          <w:i/>
          <w:iCs/>
          <w:sz w:val="28"/>
          <w:szCs w:val="28"/>
          <w:lang w:val="el-GR"/>
        </w:rPr>
        <w:t>πιο σύνθετης και αβέβαιης κράτησης ενόψει του μη ορισμού νέας συμφωνηθείσας παράδοσης προς την Ουκρανία</w:t>
      </w:r>
      <w:r>
        <w:rPr>
          <w:rFonts w:ascii="Arial" w:hAnsi="Arial" w:cs="Arial"/>
          <w:sz w:val="28"/>
          <w:szCs w:val="28"/>
          <w:lang w:val="el-GR"/>
        </w:rPr>
        <w:t xml:space="preserve">», ενώ σαφώς και ρητώς στο εν λόγω Άρθρο γίνεται αναφορά στο ότι για λόγους ανωτέρας βίας η καθορισμένη ημερομηνία παράδοσης μπορεί να μετατεθεί. </w:t>
      </w:r>
      <w:r w:rsidR="00722E7F">
        <w:rPr>
          <w:rFonts w:ascii="Arial" w:hAnsi="Arial" w:cs="Arial"/>
          <w:sz w:val="28"/>
          <w:szCs w:val="28"/>
          <w:lang w:val="el-GR"/>
        </w:rPr>
        <w:t xml:space="preserve">Επιπλέον, με αναφορά στην έννοια της ανωτέρας βίας και στον ορισμό της, στον οποίο εμπεριέχεται ο απρόβλεπτος παράγοντας που προβάλλει ανυπέρβλητα εμπόδια, που ανατρέπει σχέδια και προγράμματα, χωρίς να είναι δυνατό να προβλεφθεί η λήξη και το τέλος της, υποστηρίχθηκε ότι αν ήταν προϋπόθεση της αναστολής ο ορισμός νέας συμφωνηθείσας παράδοσης, κάτι το οποίο δεν προνοείται από το Νόμο, θα εξουδετέρωνε το ίδιο το </w:t>
      </w:r>
      <w:r w:rsidR="00722E7F">
        <w:rPr>
          <w:rFonts w:ascii="Arial" w:hAnsi="Arial" w:cs="Arial"/>
          <w:b/>
          <w:bCs/>
          <w:i/>
          <w:iCs/>
          <w:sz w:val="28"/>
          <w:szCs w:val="28"/>
          <w:lang w:val="el-GR"/>
        </w:rPr>
        <w:t xml:space="preserve">Άρθρο 18(5) </w:t>
      </w:r>
      <w:r w:rsidR="00722E7F" w:rsidRPr="00052FB4">
        <w:rPr>
          <w:rFonts w:ascii="Arial" w:hAnsi="Arial" w:cs="Arial"/>
          <w:sz w:val="28"/>
          <w:szCs w:val="28"/>
          <w:lang w:val="el-GR"/>
        </w:rPr>
        <w:t xml:space="preserve">της </w:t>
      </w:r>
      <w:r w:rsidR="00722E7F">
        <w:rPr>
          <w:rFonts w:ascii="Arial" w:hAnsi="Arial" w:cs="Arial"/>
          <w:b/>
          <w:bCs/>
          <w:i/>
          <w:iCs/>
          <w:sz w:val="28"/>
          <w:szCs w:val="28"/>
          <w:lang w:val="el-GR"/>
        </w:rPr>
        <w:t>Σύμβασης</w:t>
      </w:r>
      <w:r w:rsidR="00722E7F">
        <w:rPr>
          <w:rFonts w:ascii="Arial" w:hAnsi="Arial" w:cs="Arial"/>
          <w:sz w:val="28"/>
          <w:szCs w:val="28"/>
          <w:lang w:val="el-GR"/>
        </w:rPr>
        <w:t xml:space="preserve"> και το σκοπό που καλείται να εξυπηρετήσει. </w:t>
      </w:r>
    </w:p>
    <w:p w14:paraId="0CCCAB06" w14:textId="77777777" w:rsidR="004E52D4" w:rsidRDefault="004E52D4" w:rsidP="00963265">
      <w:pPr>
        <w:spacing w:line="480" w:lineRule="auto"/>
        <w:ind w:right="-35"/>
        <w:jc w:val="both"/>
        <w:rPr>
          <w:rFonts w:ascii="Arial" w:hAnsi="Arial" w:cs="Arial"/>
          <w:sz w:val="28"/>
          <w:szCs w:val="28"/>
          <w:lang w:val="el-GR"/>
        </w:rPr>
      </w:pPr>
    </w:p>
    <w:p w14:paraId="56FEC5C9" w14:textId="24F6028D" w:rsidR="0077517B" w:rsidRDefault="004E52D4" w:rsidP="00963265">
      <w:pPr>
        <w:spacing w:line="480" w:lineRule="auto"/>
        <w:ind w:right="-35"/>
        <w:jc w:val="both"/>
        <w:rPr>
          <w:rFonts w:ascii="Arial" w:hAnsi="Arial" w:cs="Arial"/>
          <w:sz w:val="28"/>
          <w:szCs w:val="28"/>
          <w:lang w:val="el-GR"/>
        </w:rPr>
      </w:pPr>
      <w:r>
        <w:rPr>
          <w:rFonts w:ascii="Arial" w:hAnsi="Arial" w:cs="Arial"/>
          <w:sz w:val="28"/>
          <w:szCs w:val="28"/>
          <w:lang w:val="el-GR"/>
        </w:rPr>
        <w:t xml:space="preserve">Το </w:t>
      </w:r>
      <w:r>
        <w:rPr>
          <w:rFonts w:ascii="Arial" w:hAnsi="Arial" w:cs="Arial"/>
          <w:b/>
          <w:bCs/>
          <w:i/>
          <w:iCs/>
          <w:sz w:val="28"/>
          <w:szCs w:val="28"/>
          <w:lang w:val="el-GR"/>
        </w:rPr>
        <w:t xml:space="preserve">Άρθρο 18(5) </w:t>
      </w:r>
      <w:r w:rsidRPr="00052FB4">
        <w:rPr>
          <w:rFonts w:ascii="Arial" w:hAnsi="Arial" w:cs="Arial"/>
          <w:sz w:val="28"/>
          <w:szCs w:val="28"/>
          <w:lang w:val="el-GR"/>
        </w:rPr>
        <w:t>της</w:t>
      </w:r>
      <w:r>
        <w:rPr>
          <w:rFonts w:ascii="Arial" w:hAnsi="Arial" w:cs="Arial"/>
          <w:b/>
          <w:bCs/>
          <w:i/>
          <w:iCs/>
          <w:sz w:val="28"/>
          <w:szCs w:val="28"/>
          <w:lang w:val="el-GR"/>
        </w:rPr>
        <w:t xml:space="preserve"> Σύμβασης </w:t>
      </w:r>
      <w:r>
        <w:rPr>
          <w:rFonts w:ascii="Arial" w:hAnsi="Arial" w:cs="Arial"/>
          <w:sz w:val="28"/>
          <w:szCs w:val="28"/>
          <w:lang w:val="el-GR"/>
        </w:rPr>
        <w:t>έχει ως εξής:</w:t>
      </w:r>
    </w:p>
    <w:p w14:paraId="32501917" w14:textId="77777777" w:rsidR="004E52D4" w:rsidRDefault="004E52D4" w:rsidP="00963265">
      <w:pPr>
        <w:spacing w:line="480" w:lineRule="auto"/>
        <w:ind w:right="-35"/>
        <w:jc w:val="both"/>
        <w:rPr>
          <w:rFonts w:ascii="Arial" w:hAnsi="Arial" w:cs="Arial"/>
          <w:sz w:val="28"/>
          <w:szCs w:val="28"/>
          <w:lang w:val="el-GR"/>
        </w:rPr>
      </w:pPr>
    </w:p>
    <w:p w14:paraId="505F66F9" w14:textId="77C45FFC" w:rsidR="004E52D4" w:rsidRDefault="004965FF" w:rsidP="004965FF">
      <w:pPr>
        <w:spacing w:line="276" w:lineRule="auto"/>
        <w:ind w:left="426" w:right="248"/>
        <w:jc w:val="both"/>
        <w:rPr>
          <w:rFonts w:ascii="Arial" w:hAnsi="Arial" w:cs="Arial"/>
          <w:sz w:val="26"/>
          <w:szCs w:val="26"/>
          <w:lang w:val="el-GR"/>
        </w:rPr>
      </w:pPr>
      <w:r w:rsidRPr="004965FF">
        <w:rPr>
          <w:lang w:val="el-GR"/>
        </w:rPr>
        <w:t>«</w:t>
      </w:r>
      <w:r w:rsidRPr="004965FF">
        <w:rPr>
          <w:rFonts w:ascii="Arial" w:hAnsi="Arial" w:cs="Arial"/>
          <w:i/>
          <w:iCs/>
          <w:sz w:val="26"/>
          <w:szCs w:val="26"/>
          <w:lang w:val="el-GR"/>
        </w:rPr>
        <w:t>18(5) Εν περιπτώσει ανωτέρας βίας, ήτις παρεµποδίζει την παράδοσιν ή την παραλαβήν του υπό έκδοσιν ατόµου, το ενδιαφερόµενον Μέρος θέλει πληροφορήσει το έτερον σχετικώς. Αµφότερα τα Μέρη θέλουσι συµφωνήσει επί ετέρας ηµεροµηνίας παραδόσεως και θέλουσιν εφαρµοσθή αι διατάξεις της παραγράφου 4 του παρόντος άρθρου</w:t>
      </w:r>
      <w:r w:rsidRPr="004965FF">
        <w:rPr>
          <w:rFonts w:ascii="Arial" w:hAnsi="Arial" w:cs="Arial"/>
          <w:sz w:val="26"/>
          <w:szCs w:val="26"/>
          <w:lang w:val="el-GR"/>
        </w:rPr>
        <w:t xml:space="preserve">». </w:t>
      </w:r>
    </w:p>
    <w:p w14:paraId="15876CEA" w14:textId="77777777" w:rsidR="00C71B78" w:rsidRDefault="00C71B78" w:rsidP="004965FF">
      <w:pPr>
        <w:spacing w:line="276" w:lineRule="auto"/>
        <w:ind w:left="426" w:right="248"/>
        <w:jc w:val="both"/>
        <w:rPr>
          <w:rFonts w:ascii="Arial" w:hAnsi="Arial" w:cs="Arial"/>
          <w:sz w:val="26"/>
          <w:szCs w:val="26"/>
          <w:lang w:val="el-GR"/>
        </w:rPr>
      </w:pPr>
    </w:p>
    <w:p w14:paraId="6EB5490B" w14:textId="77777777" w:rsidR="00C71B78" w:rsidRDefault="00C71B78" w:rsidP="004965FF">
      <w:pPr>
        <w:spacing w:line="276" w:lineRule="auto"/>
        <w:ind w:left="426" w:right="248"/>
        <w:jc w:val="both"/>
        <w:rPr>
          <w:rFonts w:ascii="Arial" w:hAnsi="Arial" w:cs="Arial"/>
          <w:sz w:val="28"/>
          <w:szCs w:val="28"/>
          <w:lang w:val="el-GR"/>
        </w:rPr>
      </w:pPr>
    </w:p>
    <w:p w14:paraId="129463D8" w14:textId="08A39475" w:rsidR="004E52D4" w:rsidRDefault="004E52D4" w:rsidP="00963265">
      <w:pPr>
        <w:spacing w:line="480" w:lineRule="auto"/>
        <w:ind w:right="-35"/>
        <w:jc w:val="both"/>
        <w:rPr>
          <w:rFonts w:ascii="Arial" w:hAnsi="Arial" w:cs="Arial"/>
          <w:sz w:val="28"/>
          <w:szCs w:val="28"/>
          <w:lang w:val="el-GR"/>
        </w:rPr>
      </w:pPr>
      <w:r>
        <w:rPr>
          <w:rFonts w:ascii="Arial" w:hAnsi="Arial" w:cs="Arial"/>
          <w:sz w:val="28"/>
          <w:szCs w:val="28"/>
          <w:lang w:val="el-GR"/>
        </w:rPr>
        <w:t>Όπως προκύπτει, το εν λόγω Άρθρο ρητά ομιλεί και περί «</w:t>
      </w:r>
      <w:r>
        <w:rPr>
          <w:rFonts w:ascii="Arial" w:hAnsi="Arial" w:cs="Arial"/>
          <w:i/>
          <w:iCs/>
          <w:sz w:val="28"/>
          <w:szCs w:val="28"/>
          <w:lang w:val="el-GR"/>
        </w:rPr>
        <w:t>ετέρας ημερομηνίας παραδόσεως</w:t>
      </w:r>
      <w:r>
        <w:rPr>
          <w:rFonts w:ascii="Arial" w:hAnsi="Arial" w:cs="Arial"/>
          <w:sz w:val="28"/>
          <w:szCs w:val="28"/>
          <w:lang w:val="el-GR"/>
        </w:rPr>
        <w:t>» για την οποία πρέπει να συμφωνήσουν τα μέρη μετά την ανωτέρω βία που οδήγησε στην έκδοση της αναστολής του Διατάγματος Απόδοσης ημερ. 14/7/2022. Άρα, είναι σαφές ότι σε περίπτωση αναστολής του Διατάγματος Απόδοσης για λόγους ανωτέρας βίας, τα μέρη πρέπει να συμφωνήσουν για άλλη ημερομηνία παράδοσης</w:t>
      </w:r>
      <w:r w:rsidR="000E2E0E">
        <w:rPr>
          <w:rFonts w:ascii="Arial" w:hAnsi="Arial" w:cs="Arial"/>
          <w:sz w:val="28"/>
          <w:szCs w:val="28"/>
          <w:lang w:val="el-GR"/>
        </w:rPr>
        <w:t>. Ο</w:t>
      </w:r>
      <w:r>
        <w:rPr>
          <w:rFonts w:ascii="Arial" w:hAnsi="Arial" w:cs="Arial"/>
          <w:sz w:val="28"/>
          <w:szCs w:val="28"/>
          <w:lang w:val="el-GR"/>
        </w:rPr>
        <w:t>ρθά το πρωτόδικο Δικαστήριο επεσήμανε ότι τέτοια ημερομηνία ποτέ δεν προσδιορίστηκε</w:t>
      </w:r>
      <w:r w:rsidR="00B10951">
        <w:rPr>
          <w:rFonts w:ascii="Arial" w:hAnsi="Arial" w:cs="Arial"/>
          <w:sz w:val="28"/>
          <w:szCs w:val="28"/>
          <w:lang w:val="el-GR"/>
        </w:rPr>
        <w:t>,</w:t>
      </w:r>
      <w:r>
        <w:rPr>
          <w:rFonts w:ascii="Arial" w:hAnsi="Arial" w:cs="Arial"/>
          <w:sz w:val="28"/>
          <w:szCs w:val="28"/>
          <w:lang w:val="el-GR"/>
        </w:rPr>
        <w:t xml:space="preserve"> ούτε συμφωνήθηκε.</w:t>
      </w:r>
      <w:r w:rsidR="0099331E">
        <w:rPr>
          <w:rFonts w:ascii="Arial" w:hAnsi="Arial" w:cs="Arial"/>
          <w:sz w:val="28"/>
          <w:szCs w:val="28"/>
          <w:lang w:val="el-GR"/>
        </w:rPr>
        <w:t xml:space="preserve"> </w:t>
      </w:r>
      <w:r w:rsidR="00D8249D">
        <w:rPr>
          <w:rFonts w:ascii="Arial" w:hAnsi="Arial" w:cs="Arial"/>
          <w:sz w:val="28"/>
          <w:szCs w:val="28"/>
          <w:lang w:val="el-GR"/>
        </w:rPr>
        <w:t>Βεβαίως η σημασία της επισήμανσης του πρωτόδικου Δικαστηρίου περί μη ορισμού νέας συμφωνηθείσας παράδοσης προς την Ουκρανία έγινε για να υπογραμμισθεί ότι, υπό αυτά τα δεδομένα, «</w:t>
      </w:r>
      <w:r w:rsidR="00D8249D" w:rsidRPr="00D8249D">
        <w:rPr>
          <w:rFonts w:ascii="Arial" w:hAnsi="Arial" w:cs="Arial"/>
          <w:i/>
          <w:iCs/>
          <w:sz w:val="28"/>
          <w:szCs w:val="28"/>
          <w:lang w:val="el-GR"/>
        </w:rPr>
        <w:t>η εκκρεμής συνθήκης κράτησης</w:t>
      </w:r>
      <w:r w:rsidR="00D8249D">
        <w:rPr>
          <w:rFonts w:ascii="Arial" w:hAnsi="Arial" w:cs="Arial"/>
          <w:sz w:val="28"/>
          <w:szCs w:val="28"/>
          <w:lang w:val="el-GR"/>
        </w:rPr>
        <w:t>» της Εφεσίβλητης καθίστατο ακόμη «</w:t>
      </w:r>
      <w:r w:rsidR="00D8249D" w:rsidRPr="00D8249D">
        <w:rPr>
          <w:rFonts w:ascii="Arial" w:hAnsi="Arial" w:cs="Arial"/>
          <w:i/>
          <w:iCs/>
          <w:sz w:val="28"/>
          <w:szCs w:val="28"/>
          <w:lang w:val="el-GR"/>
        </w:rPr>
        <w:t>πιο σύνθετη και αβέβαιη</w:t>
      </w:r>
      <w:r w:rsidR="00D8249D">
        <w:rPr>
          <w:rFonts w:ascii="Arial" w:hAnsi="Arial" w:cs="Arial"/>
          <w:sz w:val="28"/>
          <w:szCs w:val="28"/>
          <w:lang w:val="el-GR"/>
        </w:rPr>
        <w:t xml:space="preserve">» και όχι υπό την έννοια της παράλειψης να γίνει αυτό που το </w:t>
      </w:r>
      <w:r w:rsidR="00D8249D" w:rsidRPr="00D8249D">
        <w:rPr>
          <w:rFonts w:ascii="Arial" w:hAnsi="Arial" w:cs="Arial"/>
          <w:b/>
          <w:bCs/>
          <w:i/>
          <w:iCs/>
          <w:sz w:val="28"/>
          <w:szCs w:val="28"/>
          <w:lang w:val="el-GR"/>
        </w:rPr>
        <w:t>Άρθρο 18(5)</w:t>
      </w:r>
      <w:r w:rsidR="00D8249D">
        <w:rPr>
          <w:rFonts w:ascii="Arial" w:hAnsi="Arial" w:cs="Arial"/>
          <w:sz w:val="28"/>
          <w:szCs w:val="28"/>
          <w:lang w:val="el-GR"/>
        </w:rPr>
        <w:t xml:space="preserve"> διελάμβανε</w:t>
      </w:r>
      <w:r w:rsidR="000E2E0E">
        <w:rPr>
          <w:rFonts w:ascii="Arial" w:hAnsi="Arial" w:cs="Arial"/>
          <w:sz w:val="28"/>
          <w:szCs w:val="28"/>
          <w:lang w:val="el-GR"/>
        </w:rPr>
        <w:t xml:space="preserve"> στην περίπτωση που υφίσταντο οι συνθήκες για να γίνει. </w:t>
      </w:r>
      <w:r w:rsidR="00A93C44">
        <w:rPr>
          <w:rFonts w:ascii="Arial" w:hAnsi="Arial" w:cs="Arial"/>
          <w:sz w:val="28"/>
          <w:szCs w:val="28"/>
          <w:lang w:val="el-GR"/>
        </w:rPr>
        <w:t xml:space="preserve">                </w:t>
      </w:r>
      <w:r w:rsidR="00D8249D">
        <w:rPr>
          <w:rFonts w:ascii="Arial" w:hAnsi="Arial" w:cs="Arial"/>
          <w:sz w:val="28"/>
          <w:szCs w:val="28"/>
          <w:lang w:val="el-GR"/>
        </w:rPr>
        <w:t xml:space="preserve"> Γι</w:t>
      </w:r>
      <w:r w:rsidR="00A93C44">
        <w:rPr>
          <w:rFonts w:ascii="Arial" w:hAnsi="Arial" w:cs="Arial"/>
          <w:sz w:val="28"/>
          <w:szCs w:val="28"/>
          <w:lang w:val="el-GR"/>
        </w:rPr>
        <w:t xml:space="preserve">’ </w:t>
      </w:r>
      <w:r w:rsidR="00D8249D">
        <w:rPr>
          <w:rFonts w:ascii="Arial" w:hAnsi="Arial" w:cs="Arial"/>
          <w:sz w:val="28"/>
          <w:szCs w:val="28"/>
          <w:lang w:val="el-GR"/>
        </w:rPr>
        <w:t>αυτό, εξάλλου, στη συνέχεια</w:t>
      </w:r>
      <w:r w:rsidR="00A93C44">
        <w:rPr>
          <w:rFonts w:ascii="Arial" w:hAnsi="Arial" w:cs="Arial"/>
          <w:sz w:val="28"/>
          <w:szCs w:val="28"/>
          <w:lang w:val="el-GR"/>
        </w:rPr>
        <w:t>,</w:t>
      </w:r>
      <w:r w:rsidR="00D8249D">
        <w:rPr>
          <w:rFonts w:ascii="Arial" w:hAnsi="Arial" w:cs="Arial"/>
          <w:sz w:val="28"/>
          <w:szCs w:val="28"/>
          <w:lang w:val="el-GR"/>
        </w:rPr>
        <w:t xml:space="preserve"> το πρωτόδικο </w:t>
      </w:r>
      <w:r w:rsidR="00FB28BB">
        <w:rPr>
          <w:rFonts w:ascii="Arial" w:hAnsi="Arial" w:cs="Arial"/>
          <w:sz w:val="28"/>
          <w:szCs w:val="28"/>
          <w:lang w:val="el-GR"/>
        </w:rPr>
        <w:t>Δ</w:t>
      </w:r>
      <w:r w:rsidR="00D8249D">
        <w:rPr>
          <w:rFonts w:ascii="Arial" w:hAnsi="Arial" w:cs="Arial"/>
          <w:sz w:val="28"/>
          <w:szCs w:val="28"/>
          <w:lang w:val="el-GR"/>
        </w:rPr>
        <w:t xml:space="preserve">ικαστήριο απέρριψε την εισήγηση της πλευράς της Δημοκρατίας ότι το </w:t>
      </w:r>
      <w:r w:rsidR="00D8249D" w:rsidRPr="00D8249D">
        <w:rPr>
          <w:rFonts w:ascii="Arial" w:hAnsi="Arial" w:cs="Arial"/>
          <w:b/>
          <w:bCs/>
          <w:i/>
          <w:iCs/>
          <w:sz w:val="28"/>
          <w:szCs w:val="28"/>
          <w:lang w:val="el-GR"/>
        </w:rPr>
        <w:t>Άρθρο</w:t>
      </w:r>
      <w:r w:rsidR="00D8249D">
        <w:rPr>
          <w:rFonts w:ascii="Arial" w:hAnsi="Arial" w:cs="Arial"/>
          <w:sz w:val="28"/>
          <w:szCs w:val="28"/>
          <w:lang w:val="el-GR"/>
        </w:rPr>
        <w:t xml:space="preserve"> </w:t>
      </w:r>
      <w:r w:rsidR="00D8249D" w:rsidRPr="00D8249D">
        <w:rPr>
          <w:rFonts w:ascii="Arial" w:hAnsi="Arial" w:cs="Arial"/>
          <w:b/>
          <w:bCs/>
          <w:i/>
          <w:iCs/>
          <w:sz w:val="28"/>
          <w:szCs w:val="28"/>
          <w:lang w:val="el-GR"/>
        </w:rPr>
        <w:t>18(5)</w:t>
      </w:r>
      <w:r w:rsidR="00D8249D">
        <w:rPr>
          <w:rFonts w:ascii="Arial" w:hAnsi="Arial" w:cs="Arial"/>
          <w:sz w:val="28"/>
          <w:szCs w:val="28"/>
          <w:lang w:val="el-GR"/>
        </w:rPr>
        <w:t xml:space="preserve"> θα μπορούσε να αποτελέσει τη δικαιολογητική βάση για την κράτηση της Εφεσίβλητης, ήτοι ότι</w:t>
      </w:r>
      <w:r w:rsidR="00322970">
        <w:rPr>
          <w:rFonts w:ascii="Arial" w:hAnsi="Arial" w:cs="Arial"/>
          <w:sz w:val="28"/>
          <w:szCs w:val="28"/>
          <w:lang w:val="el-GR"/>
        </w:rPr>
        <w:t>,</w:t>
      </w:r>
      <w:r w:rsidR="00D8249D">
        <w:rPr>
          <w:rFonts w:ascii="Arial" w:hAnsi="Arial" w:cs="Arial"/>
          <w:sz w:val="28"/>
          <w:szCs w:val="28"/>
          <w:lang w:val="el-GR"/>
        </w:rPr>
        <w:t xml:space="preserve"> ενόσω διαρκεί η ανωτέρα βία</w:t>
      </w:r>
      <w:r w:rsidR="00322970">
        <w:rPr>
          <w:rFonts w:ascii="Arial" w:hAnsi="Arial" w:cs="Arial"/>
          <w:sz w:val="28"/>
          <w:szCs w:val="28"/>
          <w:lang w:val="el-GR"/>
        </w:rPr>
        <w:t>, δεν καθορίζεται άλλη ημερομηνία παράδοσης και αυτό να συνιστά τη νομιμοποιητική βάση για να παρατείνεται η κράτηση της Εφεσίβλητης.</w:t>
      </w:r>
    </w:p>
    <w:p w14:paraId="313E5570" w14:textId="77777777" w:rsidR="00C44965" w:rsidRDefault="00C44965" w:rsidP="00963265">
      <w:pPr>
        <w:spacing w:line="480" w:lineRule="auto"/>
        <w:ind w:right="-35"/>
        <w:jc w:val="both"/>
        <w:rPr>
          <w:rFonts w:ascii="Arial" w:hAnsi="Arial" w:cs="Arial"/>
          <w:sz w:val="28"/>
          <w:szCs w:val="28"/>
          <w:lang w:val="el-GR"/>
        </w:rPr>
      </w:pPr>
    </w:p>
    <w:p w14:paraId="01C9781D" w14:textId="28459525" w:rsidR="00C6005F" w:rsidRPr="004E52D4" w:rsidRDefault="00CB13B8" w:rsidP="00C6005F">
      <w:pPr>
        <w:spacing w:line="480" w:lineRule="auto"/>
        <w:ind w:right="-35"/>
        <w:jc w:val="both"/>
        <w:rPr>
          <w:rFonts w:ascii="Arial" w:hAnsi="Arial" w:cs="Arial"/>
          <w:sz w:val="28"/>
          <w:szCs w:val="28"/>
          <w:lang w:val="el-GR"/>
        </w:rPr>
      </w:pPr>
      <w:r>
        <w:rPr>
          <w:rFonts w:ascii="Arial" w:hAnsi="Arial" w:cs="Arial"/>
          <w:sz w:val="28"/>
          <w:szCs w:val="28"/>
          <w:lang w:val="el-GR"/>
        </w:rPr>
        <w:t xml:space="preserve">Στο πλαίσιο του </w:t>
      </w:r>
      <w:r w:rsidRPr="00CB13B8">
        <w:rPr>
          <w:rFonts w:ascii="Arial" w:hAnsi="Arial" w:cs="Arial"/>
          <w:b/>
          <w:bCs/>
          <w:sz w:val="28"/>
          <w:szCs w:val="28"/>
          <w:lang w:val="el-GR"/>
        </w:rPr>
        <w:t>3</w:t>
      </w:r>
      <w:r w:rsidRPr="00CB13B8">
        <w:rPr>
          <w:rFonts w:ascii="Arial" w:hAnsi="Arial" w:cs="Arial"/>
          <w:b/>
          <w:bCs/>
          <w:sz w:val="28"/>
          <w:szCs w:val="28"/>
          <w:vertAlign w:val="superscript"/>
          <w:lang w:val="el-GR"/>
        </w:rPr>
        <w:t>ου</w:t>
      </w:r>
      <w:r w:rsidRPr="00CB13B8">
        <w:rPr>
          <w:rFonts w:ascii="Arial" w:hAnsi="Arial" w:cs="Arial"/>
          <w:b/>
          <w:bCs/>
          <w:sz w:val="28"/>
          <w:szCs w:val="28"/>
          <w:lang w:val="el-GR"/>
        </w:rPr>
        <w:t xml:space="preserve"> Λόγου Έφεσης</w:t>
      </w:r>
      <w:r>
        <w:rPr>
          <w:rFonts w:ascii="Arial" w:hAnsi="Arial" w:cs="Arial"/>
          <w:sz w:val="28"/>
          <w:szCs w:val="28"/>
          <w:lang w:val="el-GR"/>
        </w:rPr>
        <w:t xml:space="preserve"> υποστηρίχθηκε ότι δεν προβλέπονται περιορισμοί στη χρονική διάρκεια της αναστολής της απόδοσης της Εφεσίβλητης στις Ουκρανικές Αρχές για λόγους ανωτέρας βίας. Με δεδομένο, δε, ότι δεν μπορεί να είναι προβλέψιμη η διάρκεια της ανωτέρας βίας, εσφαλμένα το πρωτόδικο Δικαστήριο έκανε λόγο για την «</w:t>
      </w:r>
      <w:r w:rsidRPr="00CB13B8">
        <w:rPr>
          <w:rFonts w:ascii="Arial" w:hAnsi="Arial" w:cs="Arial"/>
          <w:i/>
          <w:iCs/>
          <w:sz w:val="28"/>
          <w:szCs w:val="28"/>
          <w:lang w:val="el-GR"/>
        </w:rPr>
        <w:t>προοπτική λήξης των συνθηκών ανωτέρας βίας που οδήγησαν στην αναστολή</w:t>
      </w:r>
      <w:r>
        <w:rPr>
          <w:rFonts w:ascii="Arial" w:hAnsi="Arial" w:cs="Arial"/>
          <w:sz w:val="28"/>
          <w:szCs w:val="28"/>
          <w:lang w:val="el-GR"/>
        </w:rPr>
        <w:t xml:space="preserve">». Υπό αυτά τα δεδομένα υποστηρίχθηκε ότι τηρήθηκαν τα προβλεπόμενα στα </w:t>
      </w:r>
      <w:r w:rsidRPr="00CB13B8">
        <w:rPr>
          <w:rFonts w:ascii="Arial" w:hAnsi="Arial" w:cs="Arial"/>
          <w:b/>
          <w:bCs/>
          <w:i/>
          <w:iCs/>
          <w:sz w:val="28"/>
          <w:szCs w:val="28"/>
          <w:lang w:val="el-GR"/>
        </w:rPr>
        <w:t xml:space="preserve">Άρθρα 11 </w:t>
      </w:r>
      <w:r>
        <w:rPr>
          <w:rFonts w:ascii="Arial" w:hAnsi="Arial" w:cs="Arial"/>
          <w:sz w:val="28"/>
          <w:szCs w:val="28"/>
          <w:lang w:val="el-GR"/>
        </w:rPr>
        <w:t xml:space="preserve">και </w:t>
      </w:r>
      <w:r w:rsidRPr="00CB13B8">
        <w:rPr>
          <w:rFonts w:ascii="Arial" w:hAnsi="Arial" w:cs="Arial"/>
          <w:b/>
          <w:bCs/>
          <w:i/>
          <w:iCs/>
          <w:sz w:val="28"/>
          <w:szCs w:val="28"/>
          <w:lang w:val="el-GR"/>
        </w:rPr>
        <w:t>12</w:t>
      </w:r>
      <w:r>
        <w:rPr>
          <w:rFonts w:ascii="Arial" w:hAnsi="Arial" w:cs="Arial"/>
          <w:sz w:val="28"/>
          <w:szCs w:val="28"/>
          <w:lang w:val="el-GR"/>
        </w:rPr>
        <w:t xml:space="preserve"> του </w:t>
      </w:r>
      <w:r w:rsidRPr="00CB13B8">
        <w:rPr>
          <w:rFonts w:ascii="Arial" w:hAnsi="Arial" w:cs="Arial"/>
          <w:b/>
          <w:bCs/>
          <w:i/>
          <w:iCs/>
          <w:sz w:val="28"/>
          <w:szCs w:val="28"/>
          <w:lang w:val="el-GR"/>
        </w:rPr>
        <w:t>Ν.</w:t>
      </w:r>
      <w:r w:rsidR="00A93C44">
        <w:rPr>
          <w:rFonts w:ascii="Arial" w:hAnsi="Arial" w:cs="Arial"/>
          <w:b/>
          <w:bCs/>
          <w:i/>
          <w:iCs/>
          <w:sz w:val="28"/>
          <w:szCs w:val="28"/>
          <w:lang w:val="el-GR"/>
        </w:rPr>
        <w:t xml:space="preserve"> </w:t>
      </w:r>
      <w:r w:rsidRPr="00CB13B8">
        <w:rPr>
          <w:rFonts w:ascii="Arial" w:hAnsi="Arial" w:cs="Arial"/>
          <w:b/>
          <w:bCs/>
          <w:i/>
          <w:iCs/>
          <w:sz w:val="28"/>
          <w:szCs w:val="28"/>
          <w:lang w:val="el-GR"/>
        </w:rPr>
        <w:t>97/1970</w:t>
      </w:r>
      <w:r>
        <w:rPr>
          <w:rFonts w:ascii="Arial" w:hAnsi="Arial" w:cs="Arial"/>
          <w:sz w:val="28"/>
          <w:szCs w:val="28"/>
          <w:lang w:val="el-GR"/>
        </w:rPr>
        <w:t xml:space="preserve"> και στο </w:t>
      </w:r>
      <w:r w:rsidRPr="00CB13B8">
        <w:rPr>
          <w:rFonts w:ascii="Arial" w:hAnsi="Arial" w:cs="Arial"/>
          <w:b/>
          <w:bCs/>
          <w:i/>
          <w:iCs/>
          <w:sz w:val="28"/>
          <w:szCs w:val="28"/>
          <w:lang w:val="el-GR"/>
        </w:rPr>
        <w:t>Άρθρο 18(5)</w:t>
      </w:r>
      <w:r>
        <w:rPr>
          <w:rFonts w:ascii="Arial" w:hAnsi="Arial" w:cs="Arial"/>
          <w:sz w:val="28"/>
          <w:szCs w:val="28"/>
          <w:lang w:val="el-GR"/>
        </w:rPr>
        <w:t xml:space="preserve"> της </w:t>
      </w:r>
      <w:r w:rsidRPr="00CB13B8">
        <w:rPr>
          <w:rFonts w:ascii="Arial" w:hAnsi="Arial" w:cs="Arial"/>
          <w:b/>
          <w:bCs/>
          <w:i/>
          <w:iCs/>
          <w:sz w:val="28"/>
          <w:szCs w:val="28"/>
          <w:lang w:val="el-GR"/>
        </w:rPr>
        <w:t>Σύμβασης</w:t>
      </w:r>
      <w:r>
        <w:rPr>
          <w:rFonts w:ascii="Arial" w:hAnsi="Arial" w:cs="Arial"/>
          <w:sz w:val="28"/>
          <w:szCs w:val="28"/>
          <w:lang w:val="el-GR"/>
        </w:rPr>
        <w:t xml:space="preserve"> και πως δεν έχουν παρέλθει οι προθεσμίες για απόδοση της Εφεσίβλητης με βάση τα Άρθρα αυτά. Στη βάση δε αυτής της προσέγγισης η πλευρά του Εφεσείοντα </w:t>
      </w:r>
      <w:r w:rsidR="000E2E0E">
        <w:rPr>
          <w:rFonts w:ascii="Arial" w:hAnsi="Arial" w:cs="Arial"/>
          <w:sz w:val="28"/>
          <w:szCs w:val="28"/>
          <w:lang w:val="el-GR"/>
        </w:rPr>
        <w:t xml:space="preserve">είχε εισηγηθεί </w:t>
      </w:r>
      <w:r>
        <w:rPr>
          <w:rFonts w:ascii="Arial" w:hAnsi="Arial" w:cs="Arial"/>
          <w:sz w:val="28"/>
          <w:szCs w:val="28"/>
          <w:lang w:val="el-GR"/>
        </w:rPr>
        <w:t xml:space="preserve">ότι η </w:t>
      </w:r>
      <w:r w:rsidR="00706772">
        <w:rPr>
          <w:rFonts w:ascii="Arial" w:hAnsi="Arial" w:cs="Arial"/>
          <w:sz w:val="28"/>
          <w:szCs w:val="28"/>
          <w:lang w:val="el-GR"/>
        </w:rPr>
        <w:t xml:space="preserve">αίτηση </w:t>
      </w:r>
      <w:r>
        <w:rPr>
          <w:rFonts w:ascii="Arial" w:hAnsi="Arial" w:cs="Arial"/>
          <w:sz w:val="28"/>
          <w:szCs w:val="28"/>
          <w:lang w:val="el-GR"/>
        </w:rPr>
        <w:t>θα έπρεπε να απορριφθεί ως πρόωρη και απαράδεκτη.</w:t>
      </w:r>
      <w:r w:rsidR="00B10951">
        <w:rPr>
          <w:rFonts w:ascii="Arial" w:hAnsi="Arial" w:cs="Arial"/>
          <w:sz w:val="28"/>
          <w:szCs w:val="28"/>
          <w:lang w:val="el-GR"/>
        </w:rPr>
        <w:t xml:space="preserve"> </w:t>
      </w:r>
      <w:r w:rsidR="00C6005F">
        <w:rPr>
          <w:rFonts w:ascii="Arial" w:hAnsi="Arial" w:cs="Arial"/>
          <w:sz w:val="28"/>
          <w:szCs w:val="28"/>
          <w:lang w:val="el-GR"/>
        </w:rPr>
        <w:t xml:space="preserve">Προβλήθηκε, επίσης, στο πλαίσιο υποστήριξης του </w:t>
      </w:r>
      <w:r w:rsidR="00C6005F" w:rsidRPr="008B7B6A">
        <w:rPr>
          <w:rFonts w:ascii="Arial" w:hAnsi="Arial" w:cs="Arial"/>
          <w:b/>
          <w:bCs/>
          <w:sz w:val="28"/>
          <w:szCs w:val="28"/>
          <w:lang w:val="el-GR"/>
        </w:rPr>
        <w:t>4</w:t>
      </w:r>
      <w:r w:rsidR="00C6005F" w:rsidRPr="008B7B6A">
        <w:rPr>
          <w:rFonts w:ascii="Arial" w:hAnsi="Arial" w:cs="Arial"/>
          <w:b/>
          <w:bCs/>
          <w:sz w:val="28"/>
          <w:szCs w:val="28"/>
          <w:vertAlign w:val="superscript"/>
          <w:lang w:val="el-GR"/>
        </w:rPr>
        <w:t>ου</w:t>
      </w:r>
      <w:r w:rsidR="00C6005F" w:rsidRPr="008B7B6A">
        <w:rPr>
          <w:rFonts w:ascii="Arial" w:hAnsi="Arial" w:cs="Arial"/>
          <w:b/>
          <w:bCs/>
          <w:sz w:val="28"/>
          <w:szCs w:val="28"/>
          <w:lang w:val="el-GR"/>
        </w:rPr>
        <w:t xml:space="preserve"> Λόγου Έφεσης</w:t>
      </w:r>
      <w:r w:rsidR="00C6005F">
        <w:rPr>
          <w:rFonts w:ascii="Arial" w:hAnsi="Arial" w:cs="Arial"/>
          <w:sz w:val="28"/>
          <w:szCs w:val="28"/>
          <w:lang w:val="el-GR"/>
        </w:rPr>
        <w:t xml:space="preserve"> πως το πρωτόδικο Δικαστήριο είχε καταλήξει σε αυθαίρετο εύρημα για επ</w:t>
      </w:r>
      <w:r w:rsidR="00BA14BC">
        <w:rPr>
          <w:rFonts w:ascii="Arial" w:hAnsi="Arial" w:cs="Arial"/>
          <w:sz w:val="28"/>
          <w:szCs w:val="28"/>
          <w:lang w:val="el-GR"/>
        </w:rPr>
        <w:t xml:space="preserve">’ </w:t>
      </w:r>
      <w:r w:rsidR="00C6005F">
        <w:rPr>
          <w:rFonts w:ascii="Arial" w:hAnsi="Arial" w:cs="Arial"/>
          <w:sz w:val="28"/>
          <w:szCs w:val="28"/>
          <w:lang w:val="el-GR"/>
        </w:rPr>
        <w:t>αόριστον</w:t>
      </w:r>
      <w:r w:rsidR="00256558">
        <w:rPr>
          <w:rFonts w:ascii="Arial" w:hAnsi="Arial" w:cs="Arial"/>
          <w:sz w:val="28"/>
          <w:szCs w:val="28"/>
          <w:lang w:val="el-GR"/>
        </w:rPr>
        <w:t>,</w:t>
      </w:r>
      <w:r w:rsidR="00C6005F">
        <w:rPr>
          <w:rFonts w:ascii="Arial" w:hAnsi="Arial" w:cs="Arial"/>
          <w:sz w:val="28"/>
          <w:szCs w:val="28"/>
          <w:lang w:val="el-GR"/>
        </w:rPr>
        <w:t xml:space="preserve"> ουσιαστικά</w:t>
      </w:r>
      <w:r w:rsidR="00256558">
        <w:rPr>
          <w:rFonts w:ascii="Arial" w:hAnsi="Arial" w:cs="Arial"/>
          <w:sz w:val="28"/>
          <w:szCs w:val="28"/>
          <w:lang w:val="el-GR"/>
        </w:rPr>
        <w:t>,</w:t>
      </w:r>
      <w:r w:rsidR="00C6005F">
        <w:rPr>
          <w:rFonts w:ascii="Arial" w:hAnsi="Arial" w:cs="Arial"/>
          <w:sz w:val="28"/>
          <w:szCs w:val="28"/>
          <w:lang w:val="el-GR"/>
        </w:rPr>
        <w:t xml:space="preserve"> αναβολή</w:t>
      </w:r>
      <w:r w:rsidR="00256558">
        <w:rPr>
          <w:rFonts w:ascii="Arial" w:hAnsi="Arial" w:cs="Arial"/>
          <w:sz w:val="28"/>
          <w:szCs w:val="28"/>
          <w:lang w:val="el-GR"/>
        </w:rPr>
        <w:t>/</w:t>
      </w:r>
      <w:r w:rsidR="00C6005F">
        <w:rPr>
          <w:rFonts w:ascii="Arial" w:hAnsi="Arial" w:cs="Arial"/>
          <w:sz w:val="28"/>
          <w:szCs w:val="28"/>
          <w:lang w:val="el-GR"/>
        </w:rPr>
        <w:t>αναστολή</w:t>
      </w:r>
      <w:r w:rsidR="00BA14BC">
        <w:rPr>
          <w:rFonts w:ascii="Arial" w:hAnsi="Arial" w:cs="Arial"/>
          <w:sz w:val="28"/>
          <w:szCs w:val="28"/>
          <w:lang w:val="el-GR"/>
        </w:rPr>
        <w:t>,</w:t>
      </w:r>
      <w:r w:rsidR="00C6005F">
        <w:rPr>
          <w:rFonts w:ascii="Arial" w:hAnsi="Arial" w:cs="Arial"/>
          <w:sz w:val="28"/>
          <w:szCs w:val="28"/>
          <w:lang w:val="el-GR"/>
        </w:rPr>
        <w:t xml:space="preserve"> ενώ τα πραγματικά περιστατικά υποστήριζαν τη θέση του Εφεσείοντα πως η αναστολή της παράδοσης της Εφεσίβλητης στην Ουκρανία ήταν προσωρινή.</w:t>
      </w:r>
    </w:p>
    <w:p w14:paraId="7538BA0E" w14:textId="77777777" w:rsidR="00477D29" w:rsidRDefault="00477D29" w:rsidP="00963265">
      <w:pPr>
        <w:spacing w:line="480" w:lineRule="auto"/>
        <w:ind w:right="-35"/>
        <w:jc w:val="both"/>
        <w:rPr>
          <w:rFonts w:ascii="Arial" w:hAnsi="Arial" w:cs="Arial"/>
          <w:sz w:val="28"/>
          <w:szCs w:val="28"/>
          <w:lang w:val="el-GR"/>
        </w:rPr>
      </w:pPr>
    </w:p>
    <w:p w14:paraId="5E45A648" w14:textId="3B60C66F" w:rsidR="00477D29" w:rsidRDefault="00477D29" w:rsidP="00963265">
      <w:pPr>
        <w:spacing w:line="480" w:lineRule="auto"/>
        <w:ind w:right="-35"/>
        <w:jc w:val="both"/>
        <w:rPr>
          <w:rFonts w:ascii="Arial" w:hAnsi="Arial" w:cs="Arial"/>
          <w:sz w:val="28"/>
          <w:szCs w:val="28"/>
          <w:lang w:val="el-GR"/>
        </w:rPr>
      </w:pPr>
      <w:r>
        <w:rPr>
          <w:rFonts w:ascii="Arial" w:hAnsi="Arial" w:cs="Arial"/>
          <w:sz w:val="28"/>
          <w:szCs w:val="28"/>
          <w:lang w:val="el-GR"/>
        </w:rPr>
        <w:t>Η πιο πάνω επιχειρηματολογία δεν μας βρίσκει σύμφωνους.</w:t>
      </w:r>
    </w:p>
    <w:p w14:paraId="208E5C9B" w14:textId="77777777" w:rsidR="00477D29" w:rsidRDefault="00477D29" w:rsidP="00963265">
      <w:pPr>
        <w:spacing w:line="480" w:lineRule="auto"/>
        <w:ind w:right="-35"/>
        <w:jc w:val="both"/>
        <w:rPr>
          <w:rFonts w:ascii="Arial" w:hAnsi="Arial" w:cs="Arial"/>
          <w:sz w:val="28"/>
          <w:szCs w:val="28"/>
          <w:lang w:val="el-GR"/>
        </w:rPr>
      </w:pPr>
    </w:p>
    <w:p w14:paraId="60FEE719" w14:textId="4CBF1802" w:rsidR="00C6005F" w:rsidRDefault="009A5EFA" w:rsidP="00963265">
      <w:pPr>
        <w:spacing w:line="480" w:lineRule="auto"/>
        <w:ind w:right="-35"/>
        <w:jc w:val="both"/>
        <w:rPr>
          <w:rFonts w:ascii="Arial" w:hAnsi="Arial" w:cs="Arial"/>
          <w:sz w:val="28"/>
          <w:szCs w:val="28"/>
          <w:lang w:val="el-GR"/>
        </w:rPr>
      </w:pPr>
      <w:r>
        <w:rPr>
          <w:rFonts w:ascii="Arial" w:hAnsi="Arial" w:cs="Arial"/>
          <w:sz w:val="28"/>
          <w:szCs w:val="28"/>
          <w:lang w:val="el-GR"/>
        </w:rPr>
        <w:t>Εν πρώτοις</w:t>
      </w:r>
      <w:r w:rsidR="00BA14BC">
        <w:rPr>
          <w:rFonts w:ascii="Arial" w:hAnsi="Arial" w:cs="Arial"/>
          <w:sz w:val="28"/>
          <w:szCs w:val="28"/>
          <w:lang w:val="el-GR"/>
        </w:rPr>
        <w:t>,</w:t>
      </w:r>
      <w:r>
        <w:rPr>
          <w:rFonts w:ascii="Arial" w:hAnsi="Arial" w:cs="Arial"/>
          <w:sz w:val="28"/>
          <w:szCs w:val="28"/>
          <w:lang w:val="el-GR"/>
        </w:rPr>
        <w:t xml:space="preserve"> το </w:t>
      </w:r>
      <w:r w:rsidR="00322970">
        <w:rPr>
          <w:rFonts w:ascii="Arial" w:hAnsi="Arial" w:cs="Arial"/>
          <w:sz w:val="28"/>
          <w:szCs w:val="28"/>
          <w:lang w:val="el-GR"/>
        </w:rPr>
        <w:t>αν</w:t>
      </w:r>
      <w:r>
        <w:rPr>
          <w:rFonts w:ascii="Arial" w:hAnsi="Arial" w:cs="Arial"/>
          <w:sz w:val="28"/>
          <w:szCs w:val="28"/>
          <w:lang w:val="el-GR"/>
        </w:rPr>
        <w:t xml:space="preserve"> τηρήθηκαν</w:t>
      </w:r>
      <w:r w:rsidR="00322970">
        <w:rPr>
          <w:rFonts w:ascii="Arial" w:hAnsi="Arial" w:cs="Arial"/>
          <w:sz w:val="28"/>
          <w:szCs w:val="28"/>
          <w:lang w:val="el-GR"/>
        </w:rPr>
        <w:t xml:space="preserve"> ή όχι</w:t>
      </w:r>
      <w:r>
        <w:rPr>
          <w:rFonts w:ascii="Arial" w:hAnsi="Arial" w:cs="Arial"/>
          <w:sz w:val="28"/>
          <w:szCs w:val="28"/>
          <w:lang w:val="el-GR"/>
        </w:rPr>
        <w:t xml:space="preserve"> τα προβλεπόμενα στα </w:t>
      </w:r>
      <w:r w:rsidRPr="009A5EFA">
        <w:rPr>
          <w:rFonts w:ascii="Arial" w:hAnsi="Arial" w:cs="Arial"/>
          <w:b/>
          <w:bCs/>
          <w:i/>
          <w:iCs/>
          <w:sz w:val="28"/>
          <w:szCs w:val="28"/>
          <w:lang w:val="el-GR"/>
        </w:rPr>
        <w:t>Άρθρα 11</w:t>
      </w:r>
      <w:r>
        <w:rPr>
          <w:rFonts w:ascii="Arial" w:hAnsi="Arial" w:cs="Arial"/>
          <w:sz w:val="28"/>
          <w:szCs w:val="28"/>
          <w:lang w:val="el-GR"/>
        </w:rPr>
        <w:t xml:space="preserve"> και </w:t>
      </w:r>
      <w:r w:rsidRPr="009A5EFA">
        <w:rPr>
          <w:rFonts w:ascii="Arial" w:hAnsi="Arial" w:cs="Arial"/>
          <w:b/>
          <w:bCs/>
          <w:i/>
          <w:iCs/>
          <w:sz w:val="28"/>
          <w:szCs w:val="28"/>
          <w:lang w:val="el-GR"/>
        </w:rPr>
        <w:t xml:space="preserve">12 </w:t>
      </w:r>
      <w:r>
        <w:rPr>
          <w:rFonts w:ascii="Arial" w:hAnsi="Arial" w:cs="Arial"/>
          <w:sz w:val="28"/>
          <w:szCs w:val="28"/>
          <w:lang w:val="el-GR"/>
        </w:rPr>
        <w:t>του</w:t>
      </w:r>
      <w:r w:rsidRPr="009A5EFA">
        <w:rPr>
          <w:rFonts w:ascii="Arial" w:hAnsi="Arial" w:cs="Arial"/>
          <w:b/>
          <w:bCs/>
          <w:i/>
          <w:iCs/>
          <w:sz w:val="28"/>
          <w:szCs w:val="28"/>
          <w:lang w:val="el-GR"/>
        </w:rPr>
        <w:t xml:space="preserve"> </w:t>
      </w:r>
      <w:r w:rsidRPr="00CB13B8">
        <w:rPr>
          <w:rFonts w:ascii="Arial" w:hAnsi="Arial" w:cs="Arial"/>
          <w:b/>
          <w:bCs/>
          <w:i/>
          <w:iCs/>
          <w:sz w:val="28"/>
          <w:szCs w:val="28"/>
          <w:lang w:val="el-GR"/>
        </w:rPr>
        <w:t>Ν.</w:t>
      </w:r>
      <w:r w:rsidR="00BA14BC">
        <w:rPr>
          <w:rFonts w:ascii="Arial" w:hAnsi="Arial" w:cs="Arial"/>
          <w:b/>
          <w:bCs/>
          <w:i/>
          <w:iCs/>
          <w:sz w:val="28"/>
          <w:szCs w:val="28"/>
          <w:lang w:val="el-GR"/>
        </w:rPr>
        <w:t xml:space="preserve"> </w:t>
      </w:r>
      <w:r w:rsidRPr="00CB13B8">
        <w:rPr>
          <w:rFonts w:ascii="Arial" w:hAnsi="Arial" w:cs="Arial"/>
          <w:b/>
          <w:bCs/>
          <w:i/>
          <w:iCs/>
          <w:sz w:val="28"/>
          <w:szCs w:val="28"/>
          <w:lang w:val="el-GR"/>
        </w:rPr>
        <w:t>97/1970</w:t>
      </w:r>
      <w:r>
        <w:rPr>
          <w:rFonts w:ascii="Arial" w:hAnsi="Arial" w:cs="Arial"/>
          <w:sz w:val="28"/>
          <w:szCs w:val="28"/>
          <w:lang w:val="el-GR"/>
        </w:rPr>
        <w:t xml:space="preserve">  δεν είναι σχετικό και δεν απασχολεί στην υπό κρίση περίπτωση.</w:t>
      </w:r>
    </w:p>
    <w:p w14:paraId="1B6124C9" w14:textId="77777777" w:rsidR="00C6005F" w:rsidRDefault="00C6005F" w:rsidP="00963265">
      <w:pPr>
        <w:spacing w:line="480" w:lineRule="auto"/>
        <w:ind w:right="-35"/>
        <w:jc w:val="both"/>
        <w:rPr>
          <w:rFonts w:ascii="Arial" w:hAnsi="Arial" w:cs="Arial"/>
          <w:sz w:val="28"/>
          <w:szCs w:val="28"/>
          <w:lang w:val="el-GR"/>
        </w:rPr>
      </w:pPr>
    </w:p>
    <w:p w14:paraId="1A68C213" w14:textId="736D0269" w:rsidR="00477D29" w:rsidRDefault="00477D29" w:rsidP="00963265">
      <w:pPr>
        <w:spacing w:line="480" w:lineRule="auto"/>
        <w:ind w:right="-35"/>
        <w:jc w:val="both"/>
        <w:rPr>
          <w:rFonts w:ascii="Arial" w:hAnsi="Arial" w:cs="Arial"/>
          <w:sz w:val="28"/>
          <w:szCs w:val="28"/>
          <w:lang w:val="el-GR"/>
        </w:rPr>
      </w:pPr>
      <w:r>
        <w:rPr>
          <w:rFonts w:ascii="Arial" w:hAnsi="Arial" w:cs="Arial"/>
          <w:sz w:val="28"/>
          <w:szCs w:val="28"/>
          <w:lang w:val="el-GR"/>
        </w:rPr>
        <w:t xml:space="preserve">Είναι σαφές με βάση τα αναντίλεκτα γεγονότα ότι </w:t>
      </w:r>
      <w:r w:rsidR="009A5EFA">
        <w:rPr>
          <w:rFonts w:ascii="Arial" w:hAnsi="Arial" w:cs="Arial"/>
          <w:sz w:val="28"/>
          <w:szCs w:val="28"/>
          <w:lang w:val="el-GR"/>
        </w:rPr>
        <w:t xml:space="preserve">μετά την αναστολή </w:t>
      </w:r>
      <w:r w:rsidR="00816941">
        <w:rPr>
          <w:rFonts w:ascii="Arial" w:hAnsi="Arial" w:cs="Arial"/>
          <w:sz w:val="28"/>
          <w:szCs w:val="28"/>
          <w:lang w:val="el-GR"/>
        </w:rPr>
        <w:t>που η Υπουργός διέταξε στις 14/7/2022 για λόγους ανωτέρας βίας</w:t>
      </w:r>
      <w:r w:rsidR="00BA14BC">
        <w:rPr>
          <w:rFonts w:ascii="Arial" w:hAnsi="Arial" w:cs="Arial"/>
          <w:sz w:val="28"/>
          <w:szCs w:val="28"/>
          <w:lang w:val="el-GR"/>
        </w:rPr>
        <w:t>,</w:t>
      </w:r>
      <w:r w:rsidR="00C6005F">
        <w:rPr>
          <w:rFonts w:ascii="Arial" w:hAnsi="Arial" w:cs="Arial"/>
          <w:sz w:val="28"/>
          <w:szCs w:val="28"/>
          <w:lang w:val="el-GR"/>
        </w:rPr>
        <w:t xml:space="preserve"> οι οποίοι πηγάζουν από την εισβολή των Ρωσικών δυνάμεων στην Ουκρανία</w:t>
      </w:r>
      <w:r w:rsidR="00816941">
        <w:rPr>
          <w:rFonts w:ascii="Arial" w:hAnsi="Arial" w:cs="Arial"/>
          <w:sz w:val="28"/>
          <w:szCs w:val="28"/>
          <w:lang w:val="el-GR"/>
        </w:rPr>
        <w:t xml:space="preserve">, όλες οι προθεσμίες οι οποίες προβλέπονται στο </w:t>
      </w:r>
      <w:r w:rsidR="00816941" w:rsidRPr="00816941">
        <w:rPr>
          <w:rFonts w:ascii="Arial" w:hAnsi="Arial" w:cs="Arial"/>
          <w:b/>
          <w:bCs/>
          <w:i/>
          <w:iCs/>
          <w:sz w:val="28"/>
          <w:szCs w:val="28"/>
          <w:lang w:val="el-GR"/>
        </w:rPr>
        <w:t>Άρθρο 12</w:t>
      </w:r>
      <w:r w:rsidR="00816941">
        <w:rPr>
          <w:rFonts w:ascii="Arial" w:hAnsi="Arial" w:cs="Arial"/>
          <w:sz w:val="28"/>
          <w:szCs w:val="28"/>
          <w:lang w:val="el-GR"/>
        </w:rPr>
        <w:t xml:space="preserve"> του </w:t>
      </w:r>
      <w:r w:rsidR="00816941" w:rsidRPr="00CB13B8">
        <w:rPr>
          <w:rFonts w:ascii="Arial" w:hAnsi="Arial" w:cs="Arial"/>
          <w:b/>
          <w:bCs/>
          <w:i/>
          <w:iCs/>
          <w:sz w:val="28"/>
          <w:szCs w:val="28"/>
          <w:lang w:val="el-GR"/>
        </w:rPr>
        <w:t>Ν.</w:t>
      </w:r>
      <w:r w:rsidR="00BA14BC">
        <w:rPr>
          <w:rFonts w:ascii="Arial" w:hAnsi="Arial" w:cs="Arial"/>
          <w:b/>
          <w:bCs/>
          <w:i/>
          <w:iCs/>
          <w:sz w:val="28"/>
          <w:szCs w:val="28"/>
          <w:lang w:val="el-GR"/>
        </w:rPr>
        <w:t xml:space="preserve"> </w:t>
      </w:r>
      <w:r w:rsidR="00816941" w:rsidRPr="00CB13B8">
        <w:rPr>
          <w:rFonts w:ascii="Arial" w:hAnsi="Arial" w:cs="Arial"/>
          <w:b/>
          <w:bCs/>
          <w:i/>
          <w:iCs/>
          <w:sz w:val="28"/>
          <w:szCs w:val="28"/>
          <w:lang w:val="el-GR"/>
        </w:rPr>
        <w:t>97/1970</w:t>
      </w:r>
      <w:r w:rsidR="00816941">
        <w:rPr>
          <w:rFonts w:ascii="Arial" w:hAnsi="Arial" w:cs="Arial"/>
          <w:sz w:val="28"/>
          <w:szCs w:val="28"/>
          <w:lang w:val="el-GR"/>
        </w:rPr>
        <w:t xml:space="preserve"> έχουν</w:t>
      </w:r>
      <w:r w:rsidR="00322970">
        <w:rPr>
          <w:rFonts w:ascii="Arial" w:hAnsi="Arial" w:cs="Arial"/>
          <w:sz w:val="28"/>
          <w:szCs w:val="28"/>
          <w:lang w:val="el-GR"/>
        </w:rPr>
        <w:t>, εκ των πραγμάτων</w:t>
      </w:r>
      <w:r w:rsidR="00816941">
        <w:rPr>
          <w:rFonts w:ascii="Arial" w:hAnsi="Arial" w:cs="Arial"/>
          <w:sz w:val="28"/>
          <w:szCs w:val="28"/>
          <w:lang w:val="el-GR"/>
        </w:rPr>
        <w:t xml:space="preserve"> παρέλθει</w:t>
      </w:r>
      <w:r w:rsidR="003F775C">
        <w:rPr>
          <w:rFonts w:ascii="Arial" w:hAnsi="Arial" w:cs="Arial"/>
          <w:sz w:val="28"/>
          <w:szCs w:val="28"/>
          <w:lang w:val="el-GR"/>
        </w:rPr>
        <w:t>,</w:t>
      </w:r>
      <w:r w:rsidR="00816941">
        <w:rPr>
          <w:rFonts w:ascii="Arial" w:hAnsi="Arial" w:cs="Arial"/>
          <w:sz w:val="28"/>
          <w:szCs w:val="28"/>
          <w:lang w:val="el-GR"/>
        </w:rPr>
        <w:t xml:space="preserve"> με αποτέλεσμα, όπως ορθώς επεσήμανε το πρωτόδικο Δικαστήριο, η διαδικασία απόδοσης της Εφεσίβλητης να έχει </w:t>
      </w:r>
      <w:r w:rsidR="004B7005">
        <w:rPr>
          <w:rFonts w:ascii="Arial" w:hAnsi="Arial" w:cs="Arial"/>
          <w:sz w:val="28"/>
          <w:szCs w:val="28"/>
          <w:lang w:val="el-GR"/>
        </w:rPr>
        <w:t>«</w:t>
      </w:r>
      <w:r w:rsidR="00816941" w:rsidRPr="0006160A">
        <w:rPr>
          <w:rFonts w:ascii="Arial" w:hAnsi="Arial" w:cs="Arial"/>
          <w:i/>
          <w:iCs/>
          <w:sz w:val="28"/>
          <w:szCs w:val="28"/>
          <w:lang w:val="el-GR"/>
        </w:rPr>
        <w:t>παγώσει</w:t>
      </w:r>
      <w:r w:rsidR="004B7005">
        <w:rPr>
          <w:rFonts w:ascii="Arial" w:hAnsi="Arial" w:cs="Arial"/>
          <w:sz w:val="28"/>
          <w:szCs w:val="28"/>
          <w:lang w:val="el-GR"/>
        </w:rPr>
        <w:t>»</w:t>
      </w:r>
      <w:r w:rsidR="00816941">
        <w:rPr>
          <w:rFonts w:ascii="Arial" w:hAnsi="Arial" w:cs="Arial"/>
          <w:sz w:val="28"/>
          <w:szCs w:val="28"/>
          <w:lang w:val="el-GR"/>
        </w:rPr>
        <w:t xml:space="preserve"> χωρίς να διαφαίνεται άμεση προοπτική </w:t>
      </w:r>
      <w:r w:rsidR="00DE340B">
        <w:rPr>
          <w:rFonts w:ascii="Arial" w:hAnsi="Arial" w:cs="Arial"/>
          <w:sz w:val="28"/>
          <w:szCs w:val="28"/>
          <w:lang w:val="el-GR"/>
        </w:rPr>
        <w:t>λήξης των συνθηκών ανωτέρας βίας</w:t>
      </w:r>
      <w:r w:rsidR="00816941">
        <w:rPr>
          <w:rFonts w:ascii="Arial" w:hAnsi="Arial" w:cs="Arial"/>
          <w:sz w:val="28"/>
          <w:szCs w:val="28"/>
          <w:lang w:val="el-GR"/>
        </w:rPr>
        <w:t>.</w:t>
      </w:r>
      <w:r w:rsidR="00C6005F">
        <w:rPr>
          <w:rFonts w:ascii="Arial" w:hAnsi="Arial" w:cs="Arial"/>
          <w:sz w:val="28"/>
          <w:szCs w:val="28"/>
          <w:lang w:val="el-GR"/>
        </w:rPr>
        <w:t xml:space="preserve"> </w:t>
      </w:r>
      <w:r w:rsidR="00DE340B">
        <w:rPr>
          <w:rFonts w:ascii="Arial" w:hAnsi="Arial" w:cs="Arial"/>
          <w:sz w:val="28"/>
          <w:szCs w:val="28"/>
          <w:lang w:val="el-GR"/>
        </w:rPr>
        <w:t>Και τούτο ενόψει του ότι η πολεμική σύρραξη, κατά γενική γνώση,</w:t>
      </w:r>
      <w:r w:rsidR="00DE340B" w:rsidRPr="00DE340B">
        <w:rPr>
          <w:rFonts w:ascii="Arial" w:hAnsi="Arial" w:cs="Arial"/>
          <w:sz w:val="28"/>
          <w:szCs w:val="28"/>
          <w:lang w:val="el-GR"/>
        </w:rPr>
        <w:t xml:space="preserve"> </w:t>
      </w:r>
      <w:r w:rsidR="00DE340B">
        <w:rPr>
          <w:rFonts w:ascii="Arial" w:hAnsi="Arial" w:cs="Arial"/>
          <w:sz w:val="28"/>
          <w:szCs w:val="28"/>
          <w:lang w:val="el-GR"/>
        </w:rPr>
        <w:t>συνεχίζεται χωρίς ορατή προοπτική τερματισμού της.</w:t>
      </w:r>
      <w:r w:rsidR="00C6005F">
        <w:rPr>
          <w:rFonts w:ascii="Arial" w:hAnsi="Arial" w:cs="Arial"/>
          <w:sz w:val="28"/>
          <w:szCs w:val="28"/>
          <w:lang w:val="el-GR"/>
        </w:rPr>
        <w:t xml:space="preserve"> </w:t>
      </w:r>
      <w:r w:rsidR="00816941">
        <w:rPr>
          <w:rFonts w:ascii="Arial" w:hAnsi="Arial" w:cs="Arial"/>
          <w:sz w:val="28"/>
          <w:szCs w:val="28"/>
          <w:lang w:val="el-GR"/>
        </w:rPr>
        <w:t xml:space="preserve"> </w:t>
      </w:r>
      <w:r w:rsidR="00DE340B">
        <w:rPr>
          <w:rFonts w:ascii="Arial" w:hAnsi="Arial" w:cs="Arial"/>
          <w:sz w:val="28"/>
          <w:szCs w:val="28"/>
          <w:lang w:val="el-GR"/>
        </w:rPr>
        <w:t>Είναι μ</w:t>
      </w:r>
      <w:r w:rsidR="00816941">
        <w:rPr>
          <w:rFonts w:ascii="Arial" w:hAnsi="Arial" w:cs="Arial"/>
          <w:sz w:val="28"/>
          <w:szCs w:val="28"/>
          <w:lang w:val="el-GR"/>
        </w:rPr>
        <w:t xml:space="preserve">έσα σε αυτό το </w:t>
      </w:r>
      <w:r w:rsidR="00DE340B">
        <w:rPr>
          <w:rFonts w:ascii="Arial" w:hAnsi="Arial" w:cs="Arial"/>
          <w:sz w:val="28"/>
          <w:szCs w:val="28"/>
          <w:lang w:val="el-GR"/>
        </w:rPr>
        <w:t xml:space="preserve"> αδιαμφισβήτητο πραγματικό </w:t>
      </w:r>
      <w:r w:rsidR="00816941">
        <w:rPr>
          <w:rFonts w:ascii="Arial" w:hAnsi="Arial" w:cs="Arial"/>
          <w:sz w:val="28"/>
          <w:szCs w:val="28"/>
          <w:lang w:val="el-GR"/>
        </w:rPr>
        <w:t>πλαίσιο</w:t>
      </w:r>
      <w:r w:rsidR="00DE340B">
        <w:rPr>
          <w:rFonts w:ascii="Arial" w:hAnsi="Arial" w:cs="Arial"/>
          <w:sz w:val="28"/>
          <w:szCs w:val="28"/>
          <w:lang w:val="el-GR"/>
        </w:rPr>
        <w:t>,</w:t>
      </w:r>
      <w:r w:rsidR="00816941">
        <w:rPr>
          <w:rFonts w:ascii="Arial" w:hAnsi="Arial" w:cs="Arial"/>
          <w:sz w:val="28"/>
          <w:szCs w:val="28"/>
          <w:lang w:val="el-GR"/>
        </w:rPr>
        <w:t xml:space="preserve"> </w:t>
      </w:r>
      <w:r w:rsidR="00DE340B">
        <w:rPr>
          <w:rFonts w:ascii="Arial" w:hAnsi="Arial" w:cs="Arial"/>
          <w:sz w:val="28"/>
          <w:szCs w:val="28"/>
          <w:lang w:val="el-GR"/>
        </w:rPr>
        <w:t xml:space="preserve">που </w:t>
      </w:r>
      <w:r w:rsidR="00816941">
        <w:rPr>
          <w:rFonts w:ascii="Arial" w:hAnsi="Arial" w:cs="Arial"/>
          <w:sz w:val="28"/>
          <w:szCs w:val="28"/>
          <w:lang w:val="el-GR"/>
        </w:rPr>
        <w:t>το πρωτόδικο Δικαστήριο</w:t>
      </w:r>
      <w:r w:rsidR="00DE340B" w:rsidRPr="00DE340B">
        <w:rPr>
          <w:rFonts w:ascii="Arial" w:hAnsi="Arial" w:cs="Arial"/>
          <w:sz w:val="28"/>
          <w:szCs w:val="28"/>
          <w:lang w:val="el-GR"/>
        </w:rPr>
        <w:t xml:space="preserve"> </w:t>
      </w:r>
      <w:r w:rsidR="00DE340B">
        <w:rPr>
          <w:rFonts w:ascii="Arial" w:hAnsi="Arial" w:cs="Arial"/>
          <w:sz w:val="28"/>
          <w:szCs w:val="28"/>
          <w:lang w:val="el-GR"/>
        </w:rPr>
        <w:t>ορθώς</w:t>
      </w:r>
      <w:r w:rsidR="00816941">
        <w:rPr>
          <w:rFonts w:ascii="Arial" w:hAnsi="Arial" w:cs="Arial"/>
          <w:sz w:val="28"/>
          <w:szCs w:val="28"/>
          <w:lang w:val="el-GR"/>
        </w:rPr>
        <w:t xml:space="preserve"> διαπίστωσε ότι υπήρξε δραστική αλλαγή στη συνθήκη κράτησης της Εφεσίβλητης</w:t>
      </w:r>
      <w:r w:rsidR="00B10951">
        <w:rPr>
          <w:rFonts w:ascii="Arial" w:hAnsi="Arial" w:cs="Arial"/>
          <w:sz w:val="28"/>
          <w:szCs w:val="28"/>
          <w:lang w:val="el-GR"/>
        </w:rPr>
        <w:t xml:space="preserve"> η οποία, μάλιστα, έγινε «</w:t>
      </w:r>
      <w:r w:rsidR="00B10951" w:rsidRPr="00B10951">
        <w:rPr>
          <w:rFonts w:ascii="Arial" w:hAnsi="Arial" w:cs="Arial"/>
          <w:i/>
          <w:iCs/>
          <w:sz w:val="28"/>
          <w:szCs w:val="28"/>
          <w:lang w:val="el-GR"/>
        </w:rPr>
        <w:t>πιο σύνθετη και αβέβαιη</w:t>
      </w:r>
      <w:r w:rsidR="00B10951">
        <w:rPr>
          <w:rFonts w:ascii="Arial" w:hAnsi="Arial" w:cs="Arial"/>
          <w:sz w:val="28"/>
          <w:szCs w:val="28"/>
          <w:lang w:val="el-GR"/>
        </w:rPr>
        <w:t xml:space="preserve">» ενόψει του μη ορισμού νέας συμφωνηθείσας παράδοσης προς την Ουκρανία κατά τα διαλαμβανόμενα στο </w:t>
      </w:r>
      <w:r w:rsidR="00B10951" w:rsidRPr="00B10951">
        <w:rPr>
          <w:rFonts w:ascii="Arial" w:hAnsi="Arial" w:cs="Arial"/>
          <w:b/>
          <w:bCs/>
          <w:i/>
          <w:iCs/>
          <w:sz w:val="28"/>
          <w:szCs w:val="28"/>
          <w:lang w:val="el-GR"/>
        </w:rPr>
        <w:t>Άρθρο 18(5)</w:t>
      </w:r>
      <w:r w:rsidR="00B10951">
        <w:rPr>
          <w:rFonts w:ascii="Arial" w:hAnsi="Arial" w:cs="Arial"/>
          <w:sz w:val="28"/>
          <w:szCs w:val="28"/>
          <w:lang w:val="el-GR"/>
        </w:rPr>
        <w:t xml:space="preserve"> της </w:t>
      </w:r>
      <w:r w:rsidR="00B10951" w:rsidRPr="00205595">
        <w:rPr>
          <w:rFonts w:ascii="Arial" w:hAnsi="Arial" w:cs="Arial"/>
          <w:b/>
          <w:bCs/>
          <w:i/>
          <w:iCs/>
          <w:sz w:val="28"/>
          <w:szCs w:val="28"/>
          <w:lang w:val="el-GR"/>
        </w:rPr>
        <w:t>Σύμβασης</w:t>
      </w:r>
      <w:r w:rsidR="00B10951">
        <w:rPr>
          <w:rFonts w:ascii="Arial" w:hAnsi="Arial" w:cs="Arial"/>
          <w:sz w:val="28"/>
          <w:szCs w:val="28"/>
          <w:lang w:val="el-GR"/>
        </w:rPr>
        <w:t>.</w:t>
      </w:r>
    </w:p>
    <w:p w14:paraId="0E2ED86D" w14:textId="77777777" w:rsidR="00693CDF" w:rsidRDefault="00693CDF" w:rsidP="00963265">
      <w:pPr>
        <w:spacing w:line="480" w:lineRule="auto"/>
        <w:ind w:right="-35"/>
        <w:jc w:val="both"/>
        <w:rPr>
          <w:rFonts w:ascii="Arial" w:hAnsi="Arial" w:cs="Arial"/>
          <w:sz w:val="28"/>
          <w:szCs w:val="28"/>
          <w:lang w:val="el-GR"/>
        </w:rPr>
      </w:pPr>
    </w:p>
    <w:p w14:paraId="7ADFDAE4" w14:textId="1195AAF2" w:rsidR="0099331E" w:rsidRDefault="00E26F80" w:rsidP="00963265">
      <w:pPr>
        <w:spacing w:line="480" w:lineRule="auto"/>
        <w:ind w:right="-35"/>
        <w:jc w:val="both"/>
        <w:rPr>
          <w:rFonts w:ascii="Arial" w:hAnsi="Arial" w:cs="Arial"/>
          <w:sz w:val="28"/>
          <w:szCs w:val="28"/>
          <w:lang w:val="el-GR"/>
        </w:rPr>
      </w:pPr>
      <w:r>
        <w:rPr>
          <w:rFonts w:ascii="Arial" w:hAnsi="Arial" w:cs="Arial"/>
          <w:sz w:val="28"/>
          <w:szCs w:val="28"/>
          <w:lang w:val="el-GR"/>
        </w:rPr>
        <w:t xml:space="preserve">Στο πλαίσιο του </w:t>
      </w:r>
      <w:r w:rsidRPr="00E26F80">
        <w:rPr>
          <w:rFonts w:ascii="Arial" w:hAnsi="Arial" w:cs="Arial"/>
          <w:b/>
          <w:bCs/>
          <w:sz w:val="28"/>
          <w:szCs w:val="28"/>
          <w:lang w:val="el-GR"/>
        </w:rPr>
        <w:t>5</w:t>
      </w:r>
      <w:r w:rsidRPr="00E26F80">
        <w:rPr>
          <w:rFonts w:ascii="Arial" w:hAnsi="Arial" w:cs="Arial"/>
          <w:b/>
          <w:bCs/>
          <w:sz w:val="28"/>
          <w:szCs w:val="28"/>
          <w:vertAlign w:val="superscript"/>
          <w:lang w:val="el-GR"/>
        </w:rPr>
        <w:t>ου</w:t>
      </w:r>
      <w:r w:rsidRPr="00E26F80">
        <w:rPr>
          <w:rFonts w:ascii="Arial" w:hAnsi="Arial" w:cs="Arial"/>
          <w:b/>
          <w:bCs/>
          <w:sz w:val="28"/>
          <w:szCs w:val="28"/>
          <w:lang w:val="el-GR"/>
        </w:rPr>
        <w:t xml:space="preserve"> Λόγου Έφεσης</w:t>
      </w:r>
      <w:r>
        <w:rPr>
          <w:rFonts w:ascii="Arial" w:hAnsi="Arial" w:cs="Arial"/>
          <w:sz w:val="28"/>
          <w:szCs w:val="28"/>
          <w:lang w:val="el-GR"/>
        </w:rPr>
        <w:t xml:space="preserve"> προβλήθηκε ότι εσφαλμένα το πρωτόδικο Δικαστήριο δεν έλαβε υπόψη του πως η συνολική περίοδος εκκρεμοδικίας και</w:t>
      </w:r>
      <w:r w:rsidR="001D46CF">
        <w:rPr>
          <w:rFonts w:ascii="Arial" w:hAnsi="Arial" w:cs="Arial"/>
          <w:sz w:val="28"/>
          <w:szCs w:val="28"/>
          <w:lang w:val="el-GR"/>
        </w:rPr>
        <w:t>,</w:t>
      </w:r>
      <w:r>
        <w:rPr>
          <w:rFonts w:ascii="Arial" w:hAnsi="Arial" w:cs="Arial"/>
          <w:sz w:val="28"/>
          <w:szCs w:val="28"/>
          <w:lang w:val="el-GR"/>
        </w:rPr>
        <w:t xml:space="preserve"> κατ</w:t>
      </w:r>
      <w:r w:rsidR="00693CDF">
        <w:rPr>
          <w:rFonts w:ascii="Arial" w:hAnsi="Arial" w:cs="Arial"/>
          <w:sz w:val="28"/>
          <w:szCs w:val="28"/>
          <w:lang w:val="el-GR"/>
        </w:rPr>
        <w:t xml:space="preserve">’ </w:t>
      </w:r>
      <w:r>
        <w:rPr>
          <w:rFonts w:ascii="Arial" w:hAnsi="Arial" w:cs="Arial"/>
          <w:sz w:val="28"/>
          <w:szCs w:val="28"/>
          <w:lang w:val="el-GR"/>
        </w:rPr>
        <w:t>επέκταση</w:t>
      </w:r>
      <w:r w:rsidR="001D46CF">
        <w:rPr>
          <w:rFonts w:ascii="Arial" w:hAnsi="Arial" w:cs="Arial"/>
          <w:sz w:val="28"/>
          <w:szCs w:val="28"/>
          <w:lang w:val="el-GR"/>
        </w:rPr>
        <w:t>,</w:t>
      </w:r>
      <w:r>
        <w:rPr>
          <w:rFonts w:ascii="Arial" w:hAnsi="Arial" w:cs="Arial"/>
          <w:sz w:val="28"/>
          <w:szCs w:val="28"/>
          <w:lang w:val="el-GR"/>
        </w:rPr>
        <w:t xml:space="preserve"> της κράτησης της Εφεσίβλητης</w:t>
      </w:r>
      <w:r w:rsidR="00E70D94">
        <w:rPr>
          <w:rFonts w:ascii="Arial" w:hAnsi="Arial" w:cs="Arial"/>
          <w:sz w:val="28"/>
          <w:szCs w:val="28"/>
          <w:lang w:val="el-GR"/>
        </w:rPr>
        <w:t>,</w:t>
      </w:r>
      <w:r>
        <w:rPr>
          <w:rFonts w:ascii="Arial" w:hAnsi="Arial" w:cs="Arial"/>
          <w:sz w:val="28"/>
          <w:szCs w:val="28"/>
          <w:lang w:val="el-GR"/>
        </w:rPr>
        <w:t xml:space="preserve"> οφείλετο σε υπαιτιότητα της ιδίας και των δικηγόρων της</w:t>
      </w:r>
      <w:r w:rsidR="001D46CF">
        <w:rPr>
          <w:rFonts w:ascii="Arial" w:hAnsi="Arial" w:cs="Arial"/>
          <w:sz w:val="28"/>
          <w:szCs w:val="28"/>
          <w:lang w:val="el-GR"/>
        </w:rPr>
        <w:t>. Επιπλέον ήταν θέση του Εφεσείοντα ότι το πρωτόδικο Δικαστήριο εσφαλμένα και άνευ δικαιοδοσίας αξιολόγησε τις προσωπικές περιστάσεις της Εφεσίβλητης που είχαν ήδη κριθεί και αξιολογηθεί στις δικαστικές διαδικασίες που προηγήθηκαν</w:t>
      </w:r>
      <w:r w:rsidR="00E70D94">
        <w:rPr>
          <w:rFonts w:ascii="Arial" w:hAnsi="Arial" w:cs="Arial"/>
          <w:sz w:val="28"/>
          <w:szCs w:val="28"/>
          <w:lang w:val="el-GR"/>
        </w:rPr>
        <w:t>,</w:t>
      </w:r>
      <w:r w:rsidR="001D46CF">
        <w:rPr>
          <w:rFonts w:ascii="Arial" w:hAnsi="Arial" w:cs="Arial"/>
          <w:sz w:val="28"/>
          <w:szCs w:val="28"/>
          <w:lang w:val="el-GR"/>
        </w:rPr>
        <w:t xml:space="preserve"> καταλήγοντας σε λανθασμένο και αντίθετο εύρημα με ομόβαθμο Δικαστήριο και το Εφετείο ότι «</w:t>
      </w:r>
      <w:r w:rsidR="001D46CF" w:rsidRPr="001D46CF">
        <w:rPr>
          <w:rFonts w:ascii="Arial" w:hAnsi="Arial" w:cs="Arial"/>
          <w:i/>
          <w:iCs/>
          <w:sz w:val="28"/>
          <w:szCs w:val="28"/>
          <w:lang w:val="el-GR"/>
        </w:rPr>
        <w:t>οι συνθήκες της ίδιας της αιτήτριας έχουν μεταβληθεί επί το χείρον</w:t>
      </w:r>
      <w:r w:rsidR="001D46CF">
        <w:rPr>
          <w:rFonts w:ascii="Arial" w:hAnsi="Arial" w:cs="Arial"/>
          <w:sz w:val="28"/>
          <w:szCs w:val="28"/>
          <w:lang w:val="el-GR"/>
        </w:rPr>
        <w:t>».</w:t>
      </w:r>
    </w:p>
    <w:p w14:paraId="2E3C5223" w14:textId="77777777" w:rsidR="001D46CF" w:rsidRDefault="001D46CF" w:rsidP="00963265">
      <w:pPr>
        <w:spacing w:line="480" w:lineRule="auto"/>
        <w:ind w:right="-35"/>
        <w:jc w:val="both"/>
        <w:rPr>
          <w:rFonts w:ascii="Arial" w:hAnsi="Arial" w:cs="Arial"/>
          <w:sz w:val="28"/>
          <w:szCs w:val="28"/>
          <w:lang w:val="el-GR"/>
        </w:rPr>
      </w:pPr>
    </w:p>
    <w:p w14:paraId="23761B68" w14:textId="2D5589FB" w:rsidR="001D46CF" w:rsidRDefault="001D46CF" w:rsidP="00963265">
      <w:pPr>
        <w:spacing w:line="480" w:lineRule="auto"/>
        <w:ind w:right="-35"/>
        <w:jc w:val="both"/>
        <w:rPr>
          <w:rFonts w:ascii="Arial" w:hAnsi="Arial" w:cs="Arial"/>
          <w:sz w:val="28"/>
          <w:szCs w:val="28"/>
          <w:lang w:val="el-GR"/>
        </w:rPr>
      </w:pPr>
      <w:r>
        <w:rPr>
          <w:rFonts w:ascii="Arial" w:hAnsi="Arial" w:cs="Arial"/>
          <w:sz w:val="28"/>
          <w:szCs w:val="28"/>
          <w:lang w:val="el-GR"/>
        </w:rPr>
        <w:t>Οι πιο πάνω θέσεις δεν μας βρίσκουν σύμφωνους.</w:t>
      </w:r>
    </w:p>
    <w:p w14:paraId="6F21066F" w14:textId="77777777" w:rsidR="001D46CF" w:rsidRDefault="001D46CF" w:rsidP="00963265">
      <w:pPr>
        <w:spacing w:line="480" w:lineRule="auto"/>
        <w:ind w:right="-35"/>
        <w:jc w:val="both"/>
        <w:rPr>
          <w:rFonts w:ascii="Arial" w:hAnsi="Arial" w:cs="Arial"/>
          <w:sz w:val="28"/>
          <w:szCs w:val="28"/>
          <w:lang w:val="el-GR"/>
        </w:rPr>
      </w:pPr>
    </w:p>
    <w:p w14:paraId="3775F2C5" w14:textId="67476F2E" w:rsidR="00537718" w:rsidRDefault="00537718" w:rsidP="00963265">
      <w:pPr>
        <w:spacing w:line="480" w:lineRule="auto"/>
        <w:ind w:right="-35"/>
        <w:jc w:val="both"/>
        <w:rPr>
          <w:rFonts w:ascii="Arial" w:hAnsi="Arial" w:cs="Arial"/>
          <w:sz w:val="28"/>
          <w:szCs w:val="28"/>
          <w:lang w:val="el-GR"/>
        </w:rPr>
      </w:pPr>
      <w:r>
        <w:rPr>
          <w:rFonts w:ascii="Arial" w:hAnsi="Arial" w:cs="Arial"/>
          <w:sz w:val="28"/>
          <w:szCs w:val="28"/>
          <w:lang w:val="el-GR"/>
        </w:rPr>
        <w:t>Εν πρώτοις</w:t>
      </w:r>
      <w:r w:rsidR="00E70D94">
        <w:rPr>
          <w:rFonts w:ascii="Arial" w:hAnsi="Arial" w:cs="Arial"/>
          <w:sz w:val="28"/>
          <w:szCs w:val="28"/>
          <w:lang w:val="el-GR"/>
        </w:rPr>
        <w:t>,</w:t>
      </w:r>
      <w:r>
        <w:rPr>
          <w:rFonts w:ascii="Arial" w:hAnsi="Arial" w:cs="Arial"/>
          <w:sz w:val="28"/>
          <w:szCs w:val="28"/>
          <w:lang w:val="el-GR"/>
        </w:rPr>
        <w:t xml:space="preserve"> </w:t>
      </w:r>
      <w:r w:rsidR="000E710F">
        <w:rPr>
          <w:rFonts w:ascii="Arial" w:hAnsi="Arial" w:cs="Arial"/>
          <w:sz w:val="28"/>
          <w:szCs w:val="28"/>
          <w:lang w:val="el-GR"/>
        </w:rPr>
        <w:t>η διαχείριση των ενδίκων μέσων από πλευράς της Εφεσίβλητης</w:t>
      </w:r>
      <w:r w:rsidR="00CB47C2">
        <w:rPr>
          <w:rFonts w:ascii="Arial" w:hAnsi="Arial" w:cs="Arial"/>
          <w:sz w:val="28"/>
          <w:szCs w:val="28"/>
          <w:lang w:val="el-GR"/>
        </w:rPr>
        <w:t xml:space="preserve"> για την οποία γίνεται ιδιαίτερη αναφορά από τον Εφεσ</w:t>
      </w:r>
      <w:r w:rsidR="00706772">
        <w:rPr>
          <w:rFonts w:ascii="Arial" w:hAnsi="Arial" w:cs="Arial"/>
          <w:sz w:val="28"/>
          <w:szCs w:val="28"/>
          <w:lang w:val="el-GR"/>
        </w:rPr>
        <w:t>ε</w:t>
      </w:r>
      <w:r w:rsidR="00CB47C2">
        <w:rPr>
          <w:rFonts w:ascii="Arial" w:hAnsi="Arial" w:cs="Arial"/>
          <w:sz w:val="28"/>
          <w:szCs w:val="28"/>
          <w:lang w:val="el-GR"/>
        </w:rPr>
        <w:t>ίοντα,</w:t>
      </w:r>
      <w:r w:rsidR="000E710F">
        <w:rPr>
          <w:rFonts w:ascii="Arial" w:hAnsi="Arial" w:cs="Arial"/>
          <w:sz w:val="28"/>
          <w:szCs w:val="28"/>
          <w:lang w:val="el-GR"/>
        </w:rPr>
        <w:t xml:space="preserve"> δεν</w:t>
      </w:r>
      <w:r w:rsidR="00CB47C2">
        <w:rPr>
          <w:rFonts w:ascii="Arial" w:hAnsi="Arial" w:cs="Arial"/>
          <w:sz w:val="28"/>
          <w:szCs w:val="28"/>
          <w:lang w:val="el-GR"/>
        </w:rPr>
        <w:t xml:space="preserve"> φαίνεται </w:t>
      </w:r>
      <w:r w:rsidR="003F775C">
        <w:rPr>
          <w:rFonts w:ascii="Arial" w:hAnsi="Arial" w:cs="Arial"/>
          <w:sz w:val="28"/>
          <w:szCs w:val="28"/>
          <w:lang w:val="el-GR"/>
        </w:rPr>
        <w:t>ν</w:t>
      </w:r>
      <w:r w:rsidR="00CB47C2">
        <w:rPr>
          <w:rFonts w:ascii="Arial" w:hAnsi="Arial" w:cs="Arial"/>
          <w:sz w:val="28"/>
          <w:szCs w:val="28"/>
          <w:lang w:val="el-GR"/>
        </w:rPr>
        <w:t>α</w:t>
      </w:r>
      <w:r w:rsidR="000E710F">
        <w:rPr>
          <w:rFonts w:ascii="Arial" w:hAnsi="Arial" w:cs="Arial"/>
          <w:sz w:val="28"/>
          <w:szCs w:val="28"/>
          <w:lang w:val="el-GR"/>
        </w:rPr>
        <w:t xml:space="preserve"> προβλήθηκε από τη Δημοκρατία </w:t>
      </w:r>
      <w:r w:rsidR="003F775C">
        <w:rPr>
          <w:rFonts w:ascii="Arial" w:hAnsi="Arial" w:cs="Arial"/>
          <w:sz w:val="28"/>
          <w:szCs w:val="28"/>
          <w:lang w:val="el-GR"/>
        </w:rPr>
        <w:t xml:space="preserve">σε οποιοδήποτε στάδιο, </w:t>
      </w:r>
      <w:r w:rsidR="00CB47C2">
        <w:rPr>
          <w:rFonts w:ascii="Arial" w:hAnsi="Arial" w:cs="Arial"/>
          <w:sz w:val="28"/>
          <w:szCs w:val="28"/>
          <w:lang w:val="el-GR"/>
        </w:rPr>
        <w:t>ως αιτία της καθυστέρησης έκδοσης ή απόδοσης της στις δικαστικές διαδικασίες που προηγήθηκαν.</w:t>
      </w:r>
    </w:p>
    <w:p w14:paraId="57F69CDE" w14:textId="77777777" w:rsidR="00615EE6" w:rsidRDefault="00615EE6" w:rsidP="00963265">
      <w:pPr>
        <w:spacing w:line="480" w:lineRule="auto"/>
        <w:ind w:right="-35"/>
        <w:jc w:val="both"/>
        <w:rPr>
          <w:rFonts w:ascii="Arial" w:hAnsi="Arial" w:cs="Arial"/>
          <w:sz w:val="28"/>
          <w:szCs w:val="28"/>
          <w:lang w:val="el-GR"/>
        </w:rPr>
      </w:pPr>
    </w:p>
    <w:p w14:paraId="7815D3BC" w14:textId="17ABC80F" w:rsidR="001D46CF" w:rsidRPr="004E52D4" w:rsidRDefault="001D46CF" w:rsidP="00963265">
      <w:pPr>
        <w:spacing w:line="480" w:lineRule="auto"/>
        <w:ind w:right="-35"/>
        <w:jc w:val="both"/>
        <w:rPr>
          <w:rFonts w:ascii="Arial" w:hAnsi="Arial" w:cs="Arial"/>
          <w:sz w:val="28"/>
          <w:szCs w:val="28"/>
          <w:lang w:val="el-GR"/>
        </w:rPr>
      </w:pPr>
      <w:r>
        <w:rPr>
          <w:rFonts w:ascii="Arial" w:hAnsi="Arial" w:cs="Arial"/>
          <w:sz w:val="28"/>
          <w:szCs w:val="28"/>
          <w:lang w:val="el-GR"/>
        </w:rPr>
        <w:t>Όπως πολύ εύστοχα το έθεσε η πλευρά της Εφεσίβλητης</w:t>
      </w:r>
      <w:r w:rsidR="00537718">
        <w:rPr>
          <w:rFonts w:ascii="Arial" w:hAnsi="Arial" w:cs="Arial"/>
          <w:sz w:val="28"/>
          <w:szCs w:val="28"/>
          <w:lang w:val="el-GR"/>
        </w:rPr>
        <w:t>,</w:t>
      </w:r>
      <w:r>
        <w:rPr>
          <w:rFonts w:ascii="Arial" w:hAnsi="Arial" w:cs="Arial"/>
          <w:sz w:val="28"/>
          <w:szCs w:val="28"/>
          <w:lang w:val="el-GR"/>
        </w:rPr>
        <w:t xml:space="preserve"> η πλάστιγγα </w:t>
      </w:r>
      <w:r w:rsidR="00256558">
        <w:rPr>
          <w:rFonts w:ascii="Arial" w:hAnsi="Arial" w:cs="Arial"/>
          <w:sz w:val="28"/>
          <w:szCs w:val="28"/>
          <w:lang w:val="el-GR"/>
        </w:rPr>
        <w:t xml:space="preserve">έκλινε </w:t>
      </w:r>
      <w:r>
        <w:rPr>
          <w:rFonts w:ascii="Arial" w:hAnsi="Arial" w:cs="Arial"/>
          <w:sz w:val="28"/>
          <w:szCs w:val="28"/>
          <w:lang w:val="el-GR"/>
        </w:rPr>
        <w:t xml:space="preserve">εναντίον της συνέχισης της κράτησης της Εφεσίβλητης </w:t>
      </w:r>
      <w:r w:rsidRPr="00706772">
        <w:rPr>
          <w:rFonts w:ascii="Arial" w:hAnsi="Arial" w:cs="Arial"/>
          <w:sz w:val="28"/>
          <w:szCs w:val="28"/>
          <w:lang w:val="el-GR"/>
        </w:rPr>
        <w:t>μετά</w:t>
      </w:r>
      <w:r>
        <w:rPr>
          <w:rFonts w:ascii="Arial" w:hAnsi="Arial" w:cs="Arial"/>
          <w:sz w:val="28"/>
          <w:szCs w:val="28"/>
          <w:lang w:val="el-GR"/>
        </w:rPr>
        <w:t xml:space="preserve"> την έκδοση της </w:t>
      </w:r>
      <w:r w:rsidR="00615EE6">
        <w:rPr>
          <w:rFonts w:ascii="Arial" w:hAnsi="Arial" w:cs="Arial"/>
          <w:sz w:val="28"/>
          <w:szCs w:val="28"/>
          <w:lang w:val="el-GR"/>
        </w:rPr>
        <w:t xml:space="preserve">Απόφασης του Εφετείου στην Πολιτική Έφεση </w:t>
      </w:r>
      <w:r w:rsidR="00E70D94">
        <w:rPr>
          <w:rFonts w:ascii="Arial" w:hAnsi="Arial" w:cs="Arial"/>
          <w:sz w:val="28"/>
          <w:szCs w:val="28"/>
          <w:lang w:val="el-GR"/>
        </w:rPr>
        <w:t>Α</w:t>
      </w:r>
      <w:r>
        <w:rPr>
          <w:rFonts w:ascii="Arial" w:hAnsi="Arial" w:cs="Arial"/>
          <w:sz w:val="28"/>
          <w:szCs w:val="28"/>
          <w:lang w:val="el-GR"/>
        </w:rPr>
        <w:t>ρ. 231/2020</w:t>
      </w:r>
      <w:r w:rsidR="00537718">
        <w:rPr>
          <w:rFonts w:ascii="Arial" w:hAnsi="Arial" w:cs="Arial"/>
          <w:sz w:val="28"/>
          <w:szCs w:val="28"/>
          <w:lang w:val="el-GR"/>
        </w:rPr>
        <w:t xml:space="preserve"> και τούτο</w:t>
      </w:r>
      <w:r>
        <w:rPr>
          <w:rFonts w:ascii="Arial" w:hAnsi="Arial" w:cs="Arial"/>
          <w:sz w:val="28"/>
          <w:szCs w:val="28"/>
          <w:lang w:val="el-GR"/>
        </w:rPr>
        <w:t xml:space="preserve"> λόγω της αναστολής</w:t>
      </w:r>
      <w:r w:rsidR="00C03FEF" w:rsidRPr="00C03FEF">
        <w:rPr>
          <w:rFonts w:ascii="Arial" w:hAnsi="Arial" w:cs="Arial"/>
          <w:sz w:val="28"/>
          <w:szCs w:val="28"/>
          <w:lang w:val="el-GR"/>
        </w:rPr>
        <w:t xml:space="preserve"> </w:t>
      </w:r>
      <w:r w:rsidR="00C03FEF">
        <w:rPr>
          <w:rFonts w:ascii="Arial" w:hAnsi="Arial" w:cs="Arial"/>
          <w:sz w:val="28"/>
          <w:szCs w:val="28"/>
          <w:lang w:val="el-GR"/>
        </w:rPr>
        <w:t>με απόφαση της Υπουργού Δικαιοσύνης και Δημοσίας Τάξεως</w:t>
      </w:r>
      <w:r>
        <w:rPr>
          <w:rFonts w:ascii="Arial" w:hAnsi="Arial" w:cs="Arial"/>
          <w:sz w:val="28"/>
          <w:szCs w:val="28"/>
          <w:lang w:val="el-GR"/>
        </w:rPr>
        <w:t xml:space="preserve"> της απόδοσης της για </w:t>
      </w:r>
      <w:r w:rsidR="00537718">
        <w:rPr>
          <w:rFonts w:ascii="Arial" w:hAnsi="Arial" w:cs="Arial"/>
          <w:sz w:val="28"/>
          <w:szCs w:val="28"/>
          <w:lang w:val="el-GR"/>
        </w:rPr>
        <w:t xml:space="preserve">ακαθόριστο χρόνο. </w:t>
      </w:r>
      <w:r w:rsidR="00615EE6">
        <w:rPr>
          <w:rFonts w:ascii="Arial" w:hAnsi="Arial" w:cs="Arial"/>
          <w:sz w:val="28"/>
          <w:szCs w:val="28"/>
          <w:lang w:val="el-GR"/>
        </w:rPr>
        <w:t>Ως εκ τούτου</w:t>
      </w:r>
      <w:r w:rsidR="007A53F5">
        <w:rPr>
          <w:rFonts w:ascii="Arial" w:hAnsi="Arial" w:cs="Arial"/>
          <w:sz w:val="28"/>
          <w:szCs w:val="28"/>
          <w:lang w:val="el-GR"/>
        </w:rPr>
        <w:t>,</w:t>
      </w:r>
      <w:r w:rsidR="00615EE6">
        <w:rPr>
          <w:rFonts w:ascii="Arial" w:hAnsi="Arial" w:cs="Arial"/>
          <w:sz w:val="28"/>
          <w:szCs w:val="28"/>
          <w:lang w:val="el-GR"/>
        </w:rPr>
        <w:t xml:space="preserve"> ό,τι προηγήθηκε από απόψεως προσωπικών συνθηκών της Εφεσίβλητης πριν να μεσολαβήσει η αναστολή της απόδοσης της, ότι, δηλαδή, παρέμεινε υπό κράτηση για περίοδο συνολικά δύο χρόνια και τρεις μήνες</w:t>
      </w:r>
      <w:r w:rsidR="00E70D94">
        <w:rPr>
          <w:rFonts w:ascii="Arial" w:hAnsi="Arial" w:cs="Arial"/>
          <w:sz w:val="28"/>
          <w:szCs w:val="28"/>
          <w:lang w:val="el-GR"/>
        </w:rPr>
        <w:t>,</w:t>
      </w:r>
      <w:r w:rsidR="00615EE6">
        <w:rPr>
          <w:rFonts w:ascii="Arial" w:hAnsi="Arial" w:cs="Arial"/>
          <w:sz w:val="28"/>
          <w:szCs w:val="28"/>
          <w:lang w:val="el-GR"/>
        </w:rPr>
        <w:t xml:space="preserve"> καθώς και ότι συνέχισε να κρατείται από της έκδοσης της Απόφασης του Εφετείου τον Ιούνιο του 2022 μέχρι και την 5/10/2022</w:t>
      </w:r>
      <w:r w:rsidR="00322970">
        <w:rPr>
          <w:rFonts w:ascii="Arial" w:hAnsi="Arial" w:cs="Arial"/>
          <w:sz w:val="28"/>
          <w:szCs w:val="28"/>
          <w:lang w:val="el-GR"/>
        </w:rPr>
        <w:t xml:space="preserve"> </w:t>
      </w:r>
      <w:r w:rsidR="00615EE6">
        <w:rPr>
          <w:rFonts w:ascii="Arial" w:hAnsi="Arial" w:cs="Arial"/>
          <w:sz w:val="28"/>
          <w:szCs w:val="28"/>
          <w:lang w:val="el-GR"/>
        </w:rPr>
        <w:t>που εκδόθηκε η πρωτόδικη Απόφαση</w:t>
      </w:r>
      <w:r w:rsidR="00322970" w:rsidRPr="00322970">
        <w:rPr>
          <w:rFonts w:ascii="Arial" w:hAnsi="Arial" w:cs="Arial"/>
          <w:sz w:val="28"/>
          <w:szCs w:val="28"/>
          <w:lang w:val="el-GR"/>
        </w:rPr>
        <w:t xml:space="preserve"> </w:t>
      </w:r>
      <w:r w:rsidR="00322970">
        <w:rPr>
          <w:rFonts w:ascii="Arial" w:hAnsi="Arial" w:cs="Arial"/>
          <w:sz w:val="28"/>
          <w:szCs w:val="28"/>
          <w:lang w:val="el-GR"/>
        </w:rPr>
        <w:t>στο πλαίσιο μιας χρονικά «</w:t>
      </w:r>
      <w:r w:rsidR="00322970" w:rsidRPr="00E70D94">
        <w:rPr>
          <w:rFonts w:ascii="Arial" w:hAnsi="Arial" w:cs="Arial"/>
          <w:i/>
          <w:iCs/>
          <w:sz w:val="28"/>
          <w:szCs w:val="28"/>
          <w:lang w:val="el-GR"/>
        </w:rPr>
        <w:t>αβέβαιης</w:t>
      </w:r>
      <w:r w:rsidR="00322970">
        <w:rPr>
          <w:rFonts w:ascii="Arial" w:hAnsi="Arial" w:cs="Arial"/>
          <w:sz w:val="28"/>
          <w:szCs w:val="28"/>
          <w:lang w:val="el-GR"/>
        </w:rPr>
        <w:t>» κράτησης</w:t>
      </w:r>
      <w:r w:rsidR="00C03FEF">
        <w:rPr>
          <w:rFonts w:ascii="Arial" w:hAnsi="Arial" w:cs="Arial"/>
          <w:sz w:val="28"/>
          <w:szCs w:val="28"/>
          <w:lang w:val="el-GR"/>
        </w:rPr>
        <w:t xml:space="preserve"> με ό,τι αυτό συνεπαγόταν</w:t>
      </w:r>
      <w:r w:rsidR="00615EE6">
        <w:rPr>
          <w:rFonts w:ascii="Arial" w:hAnsi="Arial" w:cs="Arial"/>
          <w:sz w:val="28"/>
          <w:szCs w:val="28"/>
          <w:lang w:val="el-GR"/>
        </w:rPr>
        <w:t xml:space="preserve">, ορθώς συνεκτιμήθηκε από το πρωτόδικο Δικαστήριο </w:t>
      </w:r>
      <w:r w:rsidR="007A53F5">
        <w:rPr>
          <w:rFonts w:ascii="Arial" w:hAnsi="Arial" w:cs="Arial"/>
          <w:sz w:val="28"/>
          <w:szCs w:val="28"/>
          <w:lang w:val="el-GR"/>
        </w:rPr>
        <w:t xml:space="preserve">ως </w:t>
      </w:r>
      <w:r w:rsidR="00C03FEF">
        <w:rPr>
          <w:rFonts w:ascii="Arial" w:hAnsi="Arial" w:cs="Arial"/>
          <w:sz w:val="28"/>
          <w:szCs w:val="28"/>
          <w:lang w:val="el-GR"/>
        </w:rPr>
        <w:t>ιδιαίτερες</w:t>
      </w:r>
      <w:r w:rsidR="007A53F5">
        <w:rPr>
          <w:rFonts w:ascii="Arial" w:hAnsi="Arial" w:cs="Arial"/>
          <w:sz w:val="28"/>
          <w:szCs w:val="28"/>
          <w:lang w:val="el-GR"/>
        </w:rPr>
        <w:t xml:space="preserve"> συνθήκες της Εφεσίβλητης που χειροτέρευσαν λόγω της επ</w:t>
      </w:r>
      <w:r w:rsidR="00E70D94">
        <w:rPr>
          <w:rFonts w:ascii="Arial" w:hAnsi="Arial" w:cs="Arial"/>
          <w:sz w:val="28"/>
          <w:szCs w:val="28"/>
          <w:lang w:val="el-GR"/>
        </w:rPr>
        <w:t xml:space="preserve">’ </w:t>
      </w:r>
      <w:r w:rsidR="007A53F5">
        <w:rPr>
          <w:rFonts w:ascii="Arial" w:hAnsi="Arial" w:cs="Arial"/>
          <w:sz w:val="28"/>
          <w:szCs w:val="28"/>
          <w:lang w:val="el-GR"/>
        </w:rPr>
        <w:t>αόριστον αναστολής της διαδικασίας απόδοσης της.</w:t>
      </w:r>
      <w:r w:rsidR="00980D95">
        <w:rPr>
          <w:rFonts w:ascii="Arial" w:hAnsi="Arial" w:cs="Arial"/>
          <w:sz w:val="28"/>
          <w:szCs w:val="28"/>
          <w:lang w:val="el-GR"/>
        </w:rPr>
        <w:t xml:space="preserve"> Ήταν απολύτως θεμιτό να ληφθούν υπόψιν</w:t>
      </w:r>
      <w:r w:rsidR="00980D95" w:rsidRPr="00980D95">
        <w:rPr>
          <w:rFonts w:ascii="Arial" w:hAnsi="Arial" w:cs="Arial"/>
          <w:sz w:val="28"/>
          <w:szCs w:val="28"/>
          <w:lang w:val="el-GR"/>
        </w:rPr>
        <w:t xml:space="preserve"> </w:t>
      </w:r>
      <w:r w:rsidR="00980D95">
        <w:rPr>
          <w:rFonts w:ascii="Arial" w:hAnsi="Arial" w:cs="Arial"/>
          <w:sz w:val="28"/>
          <w:szCs w:val="28"/>
          <w:lang w:val="el-GR"/>
        </w:rPr>
        <w:t xml:space="preserve">από το πρωτόδικο Δικαστήριο οι συνέπειες της αναστολής του Διατάγματος Απόδοσης ως </w:t>
      </w:r>
      <w:r w:rsidR="001F02BE" w:rsidRPr="00706772">
        <w:rPr>
          <w:rFonts w:ascii="Arial" w:hAnsi="Arial" w:cs="Arial"/>
          <w:sz w:val="28"/>
          <w:szCs w:val="28"/>
          <w:lang w:val="el-GR"/>
        </w:rPr>
        <w:t>ένα νέο γεγονός</w:t>
      </w:r>
      <w:r w:rsidR="001F02BE">
        <w:rPr>
          <w:rFonts w:ascii="Arial" w:hAnsi="Arial" w:cs="Arial"/>
          <w:sz w:val="28"/>
          <w:szCs w:val="28"/>
          <w:lang w:val="el-GR"/>
        </w:rPr>
        <w:t xml:space="preserve"> το οποίο, ενόψει της πλήρους αβεβαιότητας για το κατά πόσο και πότε η εν λόγω αναστολή θα </w:t>
      </w:r>
      <w:r w:rsidR="00256558">
        <w:rPr>
          <w:rFonts w:ascii="Arial" w:hAnsi="Arial" w:cs="Arial"/>
          <w:sz w:val="28"/>
          <w:szCs w:val="28"/>
          <w:lang w:val="el-GR"/>
        </w:rPr>
        <w:t>μπορούσε να αρθεί</w:t>
      </w:r>
      <w:r w:rsidR="001F02BE">
        <w:rPr>
          <w:rFonts w:ascii="Arial" w:hAnsi="Arial" w:cs="Arial"/>
          <w:sz w:val="28"/>
          <w:szCs w:val="28"/>
          <w:lang w:val="el-GR"/>
        </w:rPr>
        <w:t>, προσέδιδε</w:t>
      </w:r>
      <w:r w:rsidR="00BD37BA">
        <w:rPr>
          <w:rFonts w:ascii="Arial" w:hAnsi="Arial" w:cs="Arial"/>
          <w:sz w:val="28"/>
          <w:szCs w:val="28"/>
          <w:lang w:val="el-GR"/>
        </w:rPr>
        <w:t xml:space="preserve"> πλέον</w:t>
      </w:r>
      <w:r w:rsidR="001F02BE">
        <w:rPr>
          <w:rFonts w:ascii="Arial" w:hAnsi="Arial" w:cs="Arial"/>
          <w:sz w:val="28"/>
          <w:szCs w:val="28"/>
          <w:lang w:val="el-GR"/>
        </w:rPr>
        <w:t xml:space="preserve"> στις ιδιαίτερες συνθήκες της υπόθεσης μια διαφορετική διάσταση. </w:t>
      </w:r>
    </w:p>
    <w:p w14:paraId="4FBD17AB" w14:textId="77777777" w:rsidR="00A42A81" w:rsidRPr="000541A1" w:rsidRDefault="00A42A81" w:rsidP="00963265">
      <w:pPr>
        <w:spacing w:line="480" w:lineRule="auto"/>
        <w:ind w:right="-35"/>
        <w:jc w:val="both"/>
        <w:rPr>
          <w:rFonts w:ascii="Arial" w:hAnsi="Arial" w:cs="Arial"/>
          <w:sz w:val="28"/>
          <w:szCs w:val="28"/>
          <w:lang w:val="el-GR"/>
        </w:rPr>
      </w:pPr>
    </w:p>
    <w:p w14:paraId="11C983E6" w14:textId="589212CF" w:rsidR="003D7A43" w:rsidRDefault="00493091" w:rsidP="00963265">
      <w:pPr>
        <w:spacing w:line="480" w:lineRule="auto"/>
        <w:ind w:right="-35"/>
        <w:jc w:val="both"/>
        <w:rPr>
          <w:rFonts w:ascii="Arial" w:hAnsi="Arial" w:cs="Arial"/>
          <w:sz w:val="28"/>
          <w:szCs w:val="28"/>
          <w:lang w:val="el-GR"/>
        </w:rPr>
      </w:pPr>
      <w:r>
        <w:rPr>
          <w:rFonts w:ascii="Arial" w:hAnsi="Arial" w:cs="Arial"/>
          <w:sz w:val="28"/>
          <w:szCs w:val="28"/>
          <w:lang w:val="el-GR"/>
        </w:rPr>
        <w:t xml:space="preserve">Μέσω της αιτιολογίας που υποστηλώνει τον </w:t>
      </w:r>
      <w:r w:rsidRPr="00493091">
        <w:rPr>
          <w:rFonts w:ascii="Arial" w:hAnsi="Arial" w:cs="Arial"/>
          <w:b/>
          <w:bCs/>
          <w:sz w:val="28"/>
          <w:szCs w:val="28"/>
          <w:lang w:val="el-GR"/>
        </w:rPr>
        <w:t>7</w:t>
      </w:r>
      <w:r w:rsidRPr="00493091">
        <w:rPr>
          <w:rFonts w:ascii="Arial" w:hAnsi="Arial" w:cs="Arial"/>
          <w:b/>
          <w:bCs/>
          <w:sz w:val="28"/>
          <w:szCs w:val="28"/>
          <w:vertAlign w:val="superscript"/>
          <w:lang w:val="el-GR"/>
        </w:rPr>
        <w:t>ο</w:t>
      </w:r>
      <w:r w:rsidRPr="00493091">
        <w:rPr>
          <w:rFonts w:ascii="Arial" w:hAnsi="Arial" w:cs="Arial"/>
          <w:b/>
          <w:bCs/>
          <w:sz w:val="28"/>
          <w:szCs w:val="28"/>
          <w:lang w:val="el-GR"/>
        </w:rPr>
        <w:t xml:space="preserve"> Λόγο Έφεσης</w:t>
      </w:r>
      <w:r>
        <w:rPr>
          <w:rFonts w:ascii="Arial" w:hAnsi="Arial" w:cs="Arial"/>
          <w:sz w:val="28"/>
          <w:szCs w:val="28"/>
          <w:lang w:val="el-GR"/>
        </w:rPr>
        <w:t xml:space="preserve"> ο Εφεσείων, μεταξύ άλλων, διατείνεται ότι το πρωτόδικο Δικαστήριο επέτρεψε με την απόφαση του στην Εφεσίβλητη να αναιρέσει ουσιαστικά την απόφαση του Εφετείου καταλήγοντας σε ευρήματα για θέματα που εξετάσθηκαν και αποφασίστηκαν από ομόβαθμο Δικαστήριο</w:t>
      </w:r>
      <w:r w:rsidR="00E70D94">
        <w:rPr>
          <w:rFonts w:ascii="Arial" w:hAnsi="Arial" w:cs="Arial"/>
          <w:sz w:val="28"/>
          <w:szCs w:val="28"/>
          <w:lang w:val="el-GR"/>
        </w:rPr>
        <w:t>,</w:t>
      </w:r>
      <w:r>
        <w:rPr>
          <w:rFonts w:ascii="Arial" w:hAnsi="Arial" w:cs="Arial"/>
          <w:sz w:val="28"/>
          <w:szCs w:val="28"/>
          <w:lang w:val="el-GR"/>
        </w:rPr>
        <w:t xml:space="preserve"> αλλά και το Εφετείο</w:t>
      </w:r>
      <w:r w:rsidR="00D019E4">
        <w:rPr>
          <w:rFonts w:ascii="Arial" w:hAnsi="Arial" w:cs="Arial"/>
          <w:sz w:val="28"/>
          <w:szCs w:val="28"/>
          <w:lang w:val="el-GR"/>
        </w:rPr>
        <w:t xml:space="preserve">. Όπως συγκεκριμένα το έθεσε το πρωτόδικο Δικαστήριο </w:t>
      </w:r>
      <w:r w:rsidR="001E4AB3">
        <w:rPr>
          <w:rFonts w:ascii="Arial" w:hAnsi="Arial" w:cs="Arial"/>
          <w:sz w:val="28"/>
          <w:szCs w:val="28"/>
          <w:lang w:val="el-GR"/>
        </w:rPr>
        <w:t>«</w:t>
      </w:r>
      <w:r w:rsidR="00D019E4" w:rsidRPr="001E4AB3">
        <w:rPr>
          <w:rFonts w:ascii="Arial" w:hAnsi="Arial" w:cs="Arial"/>
          <w:i/>
          <w:iCs/>
          <w:sz w:val="28"/>
          <w:szCs w:val="28"/>
          <w:lang w:val="el-GR"/>
        </w:rPr>
        <w:t>διείσδυσε αναιρετικά</w:t>
      </w:r>
      <w:r w:rsidR="001E4AB3">
        <w:rPr>
          <w:rFonts w:ascii="Arial" w:hAnsi="Arial" w:cs="Arial"/>
          <w:sz w:val="28"/>
          <w:szCs w:val="28"/>
          <w:lang w:val="el-GR"/>
        </w:rPr>
        <w:t>»</w:t>
      </w:r>
      <w:r w:rsidR="00D019E4">
        <w:rPr>
          <w:rFonts w:ascii="Arial" w:hAnsi="Arial" w:cs="Arial"/>
          <w:sz w:val="28"/>
          <w:szCs w:val="28"/>
          <w:lang w:val="el-GR"/>
        </w:rPr>
        <w:t xml:space="preserve"> σ</w:t>
      </w:r>
      <w:r w:rsidR="00706772">
        <w:rPr>
          <w:rFonts w:ascii="Arial" w:hAnsi="Arial" w:cs="Arial"/>
          <w:sz w:val="28"/>
          <w:szCs w:val="28"/>
          <w:lang w:val="el-GR"/>
        </w:rPr>
        <w:t>την</w:t>
      </w:r>
      <w:r w:rsidR="00D019E4">
        <w:rPr>
          <w:rFonts w:ascii="Arial" w:hAnsi="Arial" w:cs="Arial"/>
          <w:sz w:val="28"/>
          <w:szCs w:val="28"/>
          <w:lang w:val="el-GR"/>
        </w:rPr>
        <w:t xml:space="preserve"> απόφαση </w:t>
      </w:r>
      <w:r w:rsidR="00706772">
        <w:rPr>
          <w:rFonts w:ascii="Arial" w:hAnsi="Arial" w:cs="Arial"/>
          <w:sz w:val="28"/>
          <w:szCs w:val="28"/>
          <w:lang w:val="el-GR"/>
        </w:rPr>
        <w:t xml:space="preserve">του </w:t>
      </w:r>
      <w:r w:rsidR="00D019E4">
        <w:rPr>
          <w:rFonts w:ascii="Arial" w:hAnsi="Arial" w:cs="Arial"/>
          <w:sz w:val="28"/>
          <w:szCs w:val="28"/>
          <w:lang w:val="el-GR"/>
        </w:rPr>
        <w:t>Εφετείου. Επικαλέστηκε</w:t>
      </w:r>
      <w:r w:rsidR="001E4AB3">
        <w:rPr>
          <w:rFonts w:ascii="Arial" w:hAnsi="Arial" w:cs="Arial"/>
          <w:sz w:val="28"/>
          <w:szCs w:val="28"/>
          <w:lang w:val="el-GR"/>
        </w:rPr>
        <w:t>,</w:t>
      </w:r>
      <w:r w:rsidR="00D019E4">
        <w:rPr>
          <w:rFonts w:ascii="Arial" w:hAnsi="Arial" w:cs="Arial"/>
          <w:sz w:val="28"/>
          <w:szCs w:val="28"/>
          <w:lang w:val="el-GR"/>
        </w:rPr>
        <w:t xml:space="preserve"> συναφώς</w:t>
      </w:r>
      <w:r w:rsidR="001E4AB3">
        <w:rPr>
          <w:rFonts w:ascii="Arial" w:hAnsi="Arial" w:cs="Arial"/>
          <w:sz w:val="28"/>
          <w:szCs w:val="28"/>
          <w:lang w:val="el-GR"/>
        </w:rPr>
        <w:t>,</w:t>
      </w:r>
      <w:r w:rsidR="00D019E4">
        <w:rPr>
          <w:rFonts w:ascii="Arial" w:hAnsi="Arial" w:cs="Arial"/>
          <w:sz w:val="28"/>
          <w:szCs w:val="28"/>
          <w:lang w:val="el-GR"/>
        </w:rPr>
        <w:t xml:space="preserve"> την εφαρμογή της αρχής του δεδικασμένου που προκύπτει από την Απόφαση στην Πολιτική Έφεση </w:t>
      </w:r>
      <w:r w:rsidR="00E70D94">
        <w:rPr>
          <w:rFonts w:ascii="Arial" w:hAnsi="Arial" w:cs="Arial"/>
          <w:sz w:val="28"/>
          <w:szCs w:val="28"/>
          <w:lang w:val="el-GR"/>
        </w:rPr>
        <w:t>Α</w:t>
      </w:r>
      <w:r w:rsidR="00D019E4">
        <w:rPr>
          <w:rFonts w:ascii="Arial" w:hAnsi="Arial" w:cs="Arial"/>
          <w:sz w:val="28"/>
          <w:szCs w:val="28"/>
          <w:lang w:val="el-GR"/>
        </w:rPr>
        <w:t>ρ. 231/2020</w:t>
      </w:r>
      <w:r w:rsidR="00E70D94">
        <w:rPr>
          <w:rFonts w:ascii="Arial" w:hAnsi="Arial" w:cs="Arial"/>
          <w:sz w:val="28"/>
          <w:szCs w:val="28"/>
          <w:lang w:val="el-GR"/>
        </w:rPr>
        <w:t>,</w:t>
      </w:r>
      <w:r w:rsidR="00B50FF5">
        <w:rPr>
          <w:rFonts w:ascii="Arial" w:hAnsi="Arial" w:cs="Arial"/>
          <w:sz w:val="28"/>
          <w:szCs w:val="28"/>
          <w:lang w:val="el-GR"/>
        </w:rPr>
        <w:t xml:space="preserve"> καθώς και τα όσα αποφασίστηκαν στην υπόθεση  </w:t>
      </w:r>
      <w:r w:rsidR="00B50FF5" w:rsidRPr="00B50FF5">
        <w:rPr>
          <w:rFonts w:ascii="Arial" w:hAnsi="Arial" w:cs="Arial"/>
          <w:b/>
          <w:bCs/>
          <w:i/>
          <w:iCs/>
          <w:sz w:val="28"/>
          <w:szCs w:val="28"/>
          <w:lang w:val="el-GR"/>
        </w:rPr>
        <w:t xml:space="preserve">Αναφορικά με την Αίτηση της </w:t>
      </w:r>
      <w:r w:rsidR="00B50FF5" w:rsidRPr="00B50FF5">
        <w:rPr>
          <w:rFonts w:ascii="Arial" w:hAnsi="Arial" w:cs="Arial"/>
          <w:b/>
          <w:bCs/>
          <w:i/>
          <w:iCs/>
          <w:sz w:val="28"/>
          <w:szCs w:val="28"/>
          <w:lang w:val="en-US"/>
        </w:rPr>
        <w:t>Ko</w:t>
      </w:r>
      <w:r w:rsidR="0087642B">
        <w:rPr>
          <w:rFonts w:ascii="Arial" w:hAnsi="Arial" w:cs="Arial"/>
          <w:b/>
          <w:bCs/>
          <w:i/>
          <w:iCs/>
          <w:sz w:val="28"/>
          <w:szCs w:val="28"/>
          <w:lang w:val="en-US"/>
        </w:rPr>
        <w:t>nova</w:t>
      </w:r>
      <w:r w:rsidR="00B50FF5" w:rsidRPr="00B50FF5">
        <w:rPr>
          <w:rFonts w:ascii="Arial" w:hAnsi="Arial" w:cs="Arial"/>
          <w:b/>
          <w:bCs/>
          <w:i/>
          <w:iCs/>
          <w:sz w:val="28"/>
          <w:szCs w:val="28"/>
          <w:lang w:val="en-US"/>
        </w:rPr>
        <w:t>lova</w:t>
      </w:r>
      <w:r w:rsidR="00B50FF5" w:rsidRPr="00B50FF5">
        <w:rPr>
          <w:rFonts w:ascii="Arial" w:hAnsi="Arial" w:cs="Arial"/>
          <w:b/>
          <w:bCs/>
          <w:i/>
          <w:iCs/>
          <w:sz w:val="28"/>
          <w:szCs w:val="28"/>
          <w:lang w:val="el-GR"/>
        </w:rPr>
        <w:t xml:space="preserve"> </w:t>
      </w:r>
      <w:r w:rsidR="00B50FF5" w:rsidRPr="00B50FF5">
        <w:rPr>
          <w:rFonts w:ascii="Arial" w:hAnsi="Arial" w:cs="Arial"/>
          <w:b/>
          <w:bCs/>
          <w:i/>
          <w:iCs/>
          <w:sz w:val="28"/>
          <w:szCs w:val="28"/>
          <w:lang w:val="en-US"/>
        </w:rPr>
        <w:t>v</w:t>
      </w:r>
      <w:r w:rsidR="00B50FF5" w:rsidRPr="00B50FF5">
        <w:rPr>
          <w:rFonts w:ascii="Arial" w:hAnsi="Arial" w:cs="Arial"/>
          <w:b/>
          <w:bCs/>
          <w:i/>
          <w:iCs/>
          <w:sz w:val="28"/>
          <w:szCs w:val="28"/>
          <w:lang w:val="el-GR"/>
        </w:rPr>
        <w:t xml:space="preserve">. Αναφορικά με την Κυπριακή Δημοκρατία μέσω του </w:t>
      </w:r>
      <w:r w:rsidR="00E70D94">
        <w:rPr>
          <w:rFonts w:ascii="Arial" w:hAnsi="Arial" w:cs="Arial"/>
          <w:b/>
          <w:bCs/>
          <w:i/>
          <w:iCs/>
          <w:sz w:val="28"/>
          <w:szCs w:val="28"/>
          <w:lang w:val="el-GR"/>
        </w:rPr>
        <w:t>Υ</w:t>
      </w:r>
      <w:r w:rsidR="00B50FF5" w:rsidRPr="00B50FF5">
        <w:rPr>
          <w:rFonts w:ascii="Arial" w:hAnsi="Arial" w:cs="Arial"/>
          <w:b/>
          <w:bCs/>
          <w:i/>
          <w:iCs/>
          <w:sz w:val="28"/>
          <w:szCs w:val="28"/>
          <w:lang w:val="el-GR"/>
        </w:rPr>
        <w:t>πουργού Δικαιοσύνης και Δημόσιας Τάξεως κ.ά</w:t>
      </w:r>
      <w:r w:rsidR="00706772">
        <w:rPr>
          <w:rFonts w:ascii="Arial" w:hAnsi="Arial" w:cs="Arial"/>
          <w:b/>
          <w:bCs/>
          <w:i/>
          <w:iCs/>
          <w:sz w:val="28"/>
          <w:szCs w:val="28"/>
          <w:lang w:val="el-GR"/>
        </w:rPr>
        <w:t>.</w:t>
      </w:r>
      <w:r w:rsidR="0087642B">
        <w:rPr>
          <w:rFonts w:ascii="Arial" w:hAnsi="Arial" w:cs="Arial"/>
          <w:b/>
          <w:bCs/>
          <w:i/>
          <w:iCs/>
          <w:sz w:val="28"/>
          <w:szCs w:val="28"/>
          <w:lang w:val="el-GR"/>
        </w:rPr>
        <w:t xml:space="preserve"> (2015) 1 A.A.Δ. 2348</w:t>
      </w:r>
      <w:r w:rsidR="00B50FF5">
        <w:rPr>
          <w:rFonts w:ascii="Arial" w:hAnsi="Arial" w:cs="Arial"/>
          <w:sz w:val="28"/>
          <w:szCs w:val="28"/>
          <w:lang w:val="el-GR"/>
        </w:rPr>
        <w:t>.</w:t>
      </w:r>
    </w:p>
    <w:p w14:paraId="2BE3DD93" w14:textId="77777777" w:rsidR="00C34C8B" w:rsidRDefault="00C34C8B" w:rsidP="00963265">
      <w:pPr>
        <w:spacing w:line="480" w:lineRule="auto"/>
        <w:ind w:right="-35"/>
        <w:jc w:val="both"/>
        <w:rPr>
          <w:rFonts w:ascii="Arial" w:hAnsi="Arial" w:cs="Arial"/>
          <w:sz w:val="28"/>
          <w:szCs w:val="28"/>
          <w:lang w:val="el-GR"/>
        </w:rPr>
      </w:pPr>
    </w:p>
    <w:p w14:paraId="7A024EB0" w14:textId="658E994A" w:rsidR="00BF2150" w:rsidRDefault="00BF2150" w:rsidP="00C34C8B">
      <w:pPr>
        <w:pStyle w:val="apapaoi"/>
        <w:spacing w:line="480" w:lineRule="auto"/>
        <w:ind w:firstLine="0"/>
        <w:rPr>
          <w:rFonts w:ascii="Arial" w:hAnsi="Arial" w:cs="Arial"/>
          <w:sz w:val="28"/>
          <w:szCs w:val="28"/>
        </w:rPr>
      </w:pPr>
      <w:r w:rsidRPr="00C34C8B">
        <w:rPr>
          <w:rFonts w:ascii="Arial" w:hAnsi="Arial" w:cs="Arial"/>
          <w:sz w:val="28"/>
          <w:szCs w:val="28"/>
        </w:rPr>
        <w:t xml:space="preserve">Όπως αποφασίστηκε στην </w:t>
      </w:r>
      <w:r w:rsidRPr="00C34C8B">
        <w:rPr>
          <w:rFonts w:ascii="Arial" w:hAnsi="Arial" w:cs="Arial"/>
          <w:b/>
          <w:bCs/>
          <w:i/>
          <w:iCs/>
          <w:sz w:val="28"/>
          <w:szCs w:val="28"/>
        </w:rPr>
        <w:t>Konovalova</w:t>
      </w:r>
      <w:r w:rsidR="00E70D94">
        <w:rPr>
          <w:rFonts w:ascii="Arial" w:hAnsi="Arial" w:cs="Arial"/>
          <w:b/>
          <w:bCs/>
          <w:i/>
          <w:iCs/>
          <w:sz w:val="28"/>
          <w:szCs w:val="28"/>
        </w:rPr>
        <w:t xml:space="preserve"> </w:t>
      </w:r>
      <w:r w:rsidR="00E70D94">
        <w:rPr>
          <w:rFonts w:ascii="Arial" w:hAnsi="Arial" w:cs="Arial"/>
          <w:sz w:val="28"/>
          <w:szCs w:val="28"/>
        </w:rPr>
        <w:t>(ανωτέρω),</w:t>
      </w:r>
      <w:r w:rsidRPr="00C34C8B">
        <w:rPr>
          <w:rFonts w:ascii="Arial" w:hAnsi="Arial" w:cs="Arial"/>
          <w:sz w:val="28"/>
          <w:szCs w:val="28"/>
        </w:rPr>
        <w:t xml:space="preserve"> </w:t>
      </w:r>
      <w:r w:rsidR="00A1140B" w:rsidRPr="00C34C8B">
        <w:rPr>
          <w:rFonts w:ascii="Arial" w:hAnsi="Arial" w:cs="Arial"/>
          <w:sz w:val="28"/>
          <w:szCs w:val="28"/>
        </w:rPr>
        <w:t xml:space="preserve">στις περιπτώσεις όπου η έκδοση φυγόδικου διατάσσεται από το Εφετείο μετά από την ανατροπή απόφασης άρνησης έκδοσης από το Επαρχιακό Δικαστήριο, δεν υπάρχει η δυνατότητα αναθεώρησης στο πλαίσιο διαδικασίας </w:t>
      </w:r>
      <w:r w:rsidR="00A1140B" w:rsidRPr="00C34C8B">
        <w:rPr>
          <w:rFonts w:ascii="Arial" w:hAnsi="Arial" w:cs="Arial"/>
          <w:i/>
          <w:iCs/>
          <w:sz w:val="28"/>
          <w:szCs w:val="28"/>
        </w:rPr>
        <w:t>Habeas Corpus</w:t>
      </w:r>
      <w:r w:rsidR="00A1140B" w:rsidRPr="00C34C8B">
        <w:rPr>
          <w:rFonts w:ascii="Arial" w:hAnsi="Arial" w:cs="Arial"/>
          <w:sz w:val="28"/>
          <w:szCs w:val="28"/>
        </w:rPr>
        <w:t xml:space="preserve">. </w:t>
      </w:r>
      <w:r w:rsidRPr="00C34C8B">
        <w:rPr>
          <w:rFonts w:ascii="Arial" w:hAnsi="Arial" w:cs="Arial"/>
          <w:sz w:val="28"/>
          <w:szCs w:val="28"/>
        </w:rPr>
        <w:t xml:space="preserve">Η απόφαση του Εφετείου επιφέρει την τελεσιδικία. Δεν είναι δυνατό, αναφέρεται, στο πλαίσιο τέτοιας διαδικασίας να υπεισέλθει το Δικαστήριο στην ουσία της απόφασης του Εφετείου δεχόμενο συμπληρωματικά στοιχεία. Η δυνατότητα έκδοσης προνομιακού διατάγματος </w:t>
      </w:r>
      <w:r w:rsidRPr="0089290A">
        <w:rPr>
          <w:rFonts w:ascii="Arial" w:hAnsi="Arial" w:cs="Arial"/>
          <w:i/>
          <w:iCs/>
          <w:sz w:val="28"/>
          <w:szCs w:val="28"/>
        </w:rPr>
        <w:t>Habeas Corpus</w:t>
      </w:r>
      <w:r w:rsidRPr="00C34C8B">
        <w:rPr>
          <w:rFonts w:ascii="Arial" w:hAnsi="Arial" w:cs="Arial"/>
          <w:sz w:val="28"/>
          <w:szCs w:val="28"/>
        </w:rPr>
        <w:t xml:space="preserve"> είναι εκείνη η οποία προβλέπεται στο </w:t>
      </w:r>
      <w:r w:rsidRPr="00C34C8B">
        <w:rPr>
          <w:rFonts w:ascii="Arial" w:hAnsi="Arial" w:cs="Arial"/>
          <w:b/>
          <w:bCs/>
          <w:i/>
          <w:iCs/>
          <w:sz w:val="28"/>
          <w:szCs w:val="28"/>
        </w:rPr>
        <w:t xml:space="preserve">Άρθρο 10 </w:t>
      </w:r>
      <w:r w:rsidRPr="00C34C8B">
        <w:rPr>
          <w:rFonts w:ascii="Arial" w:hAnsi="Arial" w:cs="Arial"/>
          <w:sz w:val="28"/>
          <w:szCs w:val="28"/>
        </w:rPr>
        <w:t xml:space="preserve">του </w:t>
      </w:r>
      <w:r w:rsidRPr="00C34C8B">
        <w:rPr>
          <w:rFonts w:ascii="Arial" w:hAnsi="Arial" w:cs="Arial"/>
          <w:b/>
          <w:bCs/>
          <w:i/>
          <w:iCs/>
          <w:sz w:val="28"/>
          <w:szCs w:val="28"/>
        </w:rPr>
        <w:t>Νόμου 97/70</w:t>
      </w:r>
      <w:r w:rsidRPr="00C34C8B">
        <w:rPr>
          <w:rFonts w:ascii="Arial" w:hAnsi="Arial" w:cs="Arial"/>
          <w:sz w:val="28"/>
          <w:szCs w:val="28"/>
        </w:rPr>
        <w:t xml:space="preserve">, σε σχέση με διάταγμα κράτησης που εκδίδεται από το Επαρχιακό Δικαστήριο. Ο Νόμος δεν προβλέπει οποιαδήποτε δυνατότητα καταχώρησης </w:t>
      </w:r>
      <w:r w:rsidRPr="00C34C8B">
        <w:rPr>
          <w:rFonts w:ascii="Arial" w:hAnsi="Arial" w:cs="Arial"/>
          <w:i/>
          <w:iCs/>
          <w:sz w:val="28"/>
          <w:szCs w:val="28"/>
        </w:rPr>
        <w:t>Habeas Corpus</w:t>
      </w:r>
      <w:r w:rsidRPr="00C34C8B">
        <w:rPr>
          <w:rFonts w:ascii="Arial" w:hAnsi="Arial" w:cs="Arial"/>
          <w:sz w:val="28"/>
          <w:szCs w:val="28"/>
        </w:rPr>
        <w:t xml:space="preserve"> μετά από απόφαση κράτησης, με σκοπό την έκδοση φυγοδίκου, η οποία λαμβάνεται από το Εφετείο.</w:t>
      </w:r>
    </w:p>
    <w:p w14:paraId="268BFE62" w14:textId="77777777" w:rsidR="00C34C8B" w:rsidRPr="00C34C8B" w:rsidRDefault="00C34C8B" w:rsidP="00C34C8B">
      <w:pPr>
        <w:pStyle w:val="apapaoi"/>
        <w:spacing w:line="480" w:lineRule="auto"/>
        <w:ind w:firstLine="0"/>
        <w:rPr>
          <w:rFonts w:ascii="Arial" w:hAnsi="Arial" w:cs="Arial"/>
          <w:sz w:val="28"/>
          <w:szCs w:val="28"/>
        </w:rPr>
      </w:pPr>
    </w:p>
    <w:p w14:paraId="006B79E8" w14:textId="7FD5E701" w:rsidR="00C34C8B" w:rsidRPr="00C34C8B" w:rsidRDefault="00BF2150" w:rsidP="00C34C8B">
      <w:pPr>
        <w:pStyle w:val="apapaoi"/>
        <w:spacing w:line="480" w:lineRule="auto"/>
        <w:ind w:firstLine="0"/>
        <w:rPr>
          <w:rFonts w:ascii="Arial" w:hAnsi="Arial" w:cs="Arial"/>
          <w:sz w:val="28"/>
          <w:szCs w:val="28"/>
        </w:rPr>
      </w:pPr>
      <w:r w:rsidRPr="00C34C8B">
        <w:rPr>
          <w:rFonts w:ascii="Arial" w:hAnsi="Arial" w:cs="Arial"/>
          <w:sz w:val="28"/>
          <w:szCs w:val="28"/>
        </w:rPr>
        <w:t>Η επίκληση, ωστόσο, της υπόθεσης</w:t>
      </w:r>
      <w:r w:rsidR="0087642B">
        <w:rPr>
          <w:rFonts w:ascii="Arial" w:hAnsi="Arial" w:cs="Arial"/>
          <w:sz w:val="28"/>
          <w:szCs w:val="28"/>
        </w:rPr>
        <w:t xml:space="preserve"> </w:t>
      </w:r>
      <w:r w:rsidR="0087642B" w:rsidRPr="00C34C8B">
        <w:rPr>
          <w:rFonts w:ascii="Arial" w:hAnsi="Arial" w:cs="Arial"/>
          <w:b/>
          <w:bCs/>
          <w:i/>
          <w:iCs/>
          <w:sz w:val="28"/>
          <w:szCs w:val="28"/>
        </w:rPr>
        <w:t>Konovalova</w:t>
      </w:r>
      <w:r w:rsidRPr="00C34C8B">
        <w:rPr>
          <w:rFonts w:ascii="Arial" w:hAnsi="Arial" w:cs="Arial"/>
          <w:sz w:val="28"/>
          <w:szCs w:val="28"/>
        </w:rPr>
        <w:t xml:space="preserve"> δεν βοηθά την επιχειρηματολογία του Εφεσείοντα </w:t>
      </w:r>
      <w:r w:rsidR="003F775C">
        <w:rPr>
          <w:rFonts w:ascii="Arial" w:hAnsi="Arial" w:cs="Arial"/>
          <w:sz w:val="28"/>
          <w:szCs w:val="28"/>
        </w:rPr>
        <w:t xml:space="preserve">αφού </w:t>
      </w:r>
      <w:r w:rsidRPr="00C34C8B">
        <w:rPr>
          <w:rFonts w:ascii="Arial" w:hAnsi="Arial" w:cs="Arial"/>
          <w:sz w:val="28"/>
          <w:szCs w:val="28"/>
        </w:rPr>
        <w:t>τα γεγονότα της υπόθεσης εκείνης είναι διαφορετικά από την παρούσα περίπτωση. Η εν λόγω υπόθεση αφορούσε περίπτωση όπου μετά που είχε προηγηθεί προηγούμενη αρνητική για την Αιτήτρια απόφαση του Εφετείου</w:t>
      </w:r>
      <w:r w:rsidR="001E4AB3">
        <w:rPr>
          <w:rFonts w:ascii="Arial" w:hAnsi="Arial" w:cs="Arial"/>
          <w:sz w:val="28"/>
          <w:szCs w:val="28"/>
        </w:rPr>
        <w:t>,</w:t>
      </w:r>
      <w:r w:rsidRPr="00C34C8B">
        <w:rPr>
          <w:rFonts w:ascii="Arial" w:hAnsi="Arial" w:cs="Arial"/>
          <w:sz w:val="28"/>
          <w:szCs w:val="28"/>
        </w:rPr>
        <w:t xml:space="preserve"> η Αιτήτρια είχε καταχωρήσει νέα αίτηση </w:t>
      </w:r>
      <w:r w:rsidRPr="001E4AB3">
        <w:rPr>
          <w:rFonts w:ascii="Arial" w:hAnsi="Arial" w:cs="Arial"/>
          <w:i/>
          <w:iCs/>
          <w:sz w:val="28"/>
          <w:szCs w:val="28"/>
        </w:rPr>
        <w:t>Habeas Corpus</w:t>
      </w:r>
      <w:r w:rsidRPr="00C34C8B">
        <w:rPr>
          <w:rFonts w:ascii="Arial" w:hAnsi="Arial" w:cs="Arial"/>
          <w:sz w:val="28"/>
          <w:szCs w:val="28"/>
        </w:rPr>
        <w:t xml:space="preserve"> στο πλαίσιο της οποίας επεδίωξε την προσκόμιση συμπληρωματικής μαρτυρίας σε σχέση με την αίτηση πολιτικού ασύλου που είχε υποβάλει.</w:t>
      </w:r>
      <w:r w:rsidR="00317D5E" w:rsidRPr="00C34C8B">
        <w:rPr>
          <w:rFonts w:ascii="Arial" w:hAnsi="Arial" w:cs="Arial"/>
          <w:sz w:val="28"/>
          <w:szCs w:val="28"/>
        </w:rPr>
        <w:t xml:space="preserve"> Όπως ορθώς επεσήμανε η πλευρά της Εφεσίβλητης στην </w:t>
      </w:r>
      <w:r w:rsidR="00317D5E" w:rsidRPr="00C34C8B">
        <w:rPr>
          <w:rFonts w:ascii="Arial" w:hAnsi="Arial" w:cs="Arial"/>
          <w:b/>
          <w:bCs/>
          <w:i/>
          <w:iCs/>
          <w:sz w:val="28"/>
          <w:szCs w:val="28"/>
        </w:rPr>
        <w:t>Konovalova</w:t>
      </w:r>
      <w:r w:rsidR="00317D5E" w:rsidRPr="00C34C8B">
        <w:rPr>
          <w:rFonts w:ascii="Arial" w:hAnsi="Arial" w:cs="Arial"/>
          <w:sz w:val="28"/>
          <w:szCs w:val="28"/>
        </w:rPr>
        <w:t xml:space="preserve">, η νέα αίτηση </w:t>
      </w:r>
      <w:r w:rsidR="00317D5E" w:rsidRPr="00C34C8B">
        <w:rPr>
          <w:rFonts w:ascii="Arial" w:hAnsi="Arial" w:cs="Arial"/>
          <w:i/>
          <w:iCs/>
          <w:sz w:val="28"/>
          <w:szCs w:val="28"/>
        </w:rPr>
        <w:t>Habeas Corpus</w:t>
      </w:r>
      <w:r w:rsidR="00317D5E" w:rsidRPr="00C34C8B">
        <w:rPr>
          <w:rFonts w:ascii="Arial" w:hAnsi="Arial" w:cs="Arial"/>
          <w:sz w:val="28"/>
          <w:szCs w:val="28"/>
        </w:rPr>
        <w:t xml:space="preserve"> και αφού είχε μεσολαβήσει αρνητική εφετειακή απόφαση επί του θέματος και, συγχρόνως, η προσπάθεια στο πλαίσιο της νέας αυτής αίτησης για εισαγωγή νέου μαρτυρικού υλικού που θα ακύρωνε και</w:t>
      </w:r>
      <w:r w:rsidR="00706772">
        <w:rPr>
          <w:rFonts w:ascii="Arial" w:hAnsi="Arial" w:cs="Arial"/>
          <w:sz w:val="28"/>
          <w:szCs w:val="28"/>
        </w:rPr>
        <w:t xml:space="preserve"> </w:t>
      </w:r>
      <w:r w:rsidR="00317D5E" w:rsidRPr="00C34C8B">
        <w:rPr>
          <w:rFonts w:ascii="Arial" w:hAnsi="Arial" w:cs="Arial"/>
          <w:sz w:val="28"/>
          <w:szCs w:val="28"/>
        </w:rPr>
        <w:t>θα εκθεμελίωνε την τελεσιδικία της εφετειακής απόφασης, κρίθηκε ανεπίτρεπτη.</w:t>
      </w:r>
      <w:r w:rsidR="00C34C8B" w:rsidRPr="00C34C8B">
        <w:rPr>
          <w:rFonts w:ascii="Arial" w:hAnsi="Arial" w:cs="Arial"/>
          <w:sz w:val="28"/>
          <w:szCs w:val="28"/>
        </w:rPr>
        <w:t xml:space="preserve"> Όπως τονίσθηκε στην </w:t>
      </w:r>
      <w:r w:rsidR="00C34C8B" w:rsidRPr="00C34C8B">
        <w:rPr>
          <w:rFonts w:ascii="Arial" w:hAnsi="Arial" w:cs="Arial"/>
          <w:b/>
          <w:bCs/>
          <w:i/>
          <w:iCs/>
          <w:sz w:val="28"/>
          <w:szCs w:val="28"/>
        </w:rPr>
        <w:t>Konovalova</w:t>
      </w:r>
      <w:r w:rsidR="00C34C8B" w:rsidRPr="00C34C8B">
        <w:rPr>
          <w:rFonts w:ascii="Arial" w:hAnsi="Arial" w:cs="Arial"/>
          <w:sz w:val="28"/>
          <w:szCs w:val="28"/>
        </w:rPr>
        <w:t xml:space="preserve"> «</w:t>
      </w:r>
      <w:r w:rsidR="00C34C8B" w:rsidRPr="00C34C8B">
        <w:rPr>
          <w:rFonts w:ascii="Arial" w:hAnsi="Arial" w:cs="Arial"/>
          <w:i/>
          <w:iCs/>
          <w:sz w:val="28"/>
          <w:szCs w:val="28"/>
        </w:rPr>
        <w:t>Δεν νοείται Habeas Corpus άλλο από το καθιερωμένο και δεν υπάρχει διευρυμένου τύπου Habeas Corpus που να δίδει τη δυνατότητα στο Ανώτατο Δικαστήριο υπό μονομελή σύνθεση, έστω και σε προνομιακής φύσεως δικαιοδοσία, να διεισδύει αναιρετικά σε απόφαση Εφετείου. Δεν είναι δυνατόν για το παρόν Δικαστήριο να υπεισέλθει στην ουσία της απόφασης του Εφετείου δεχόμενο συμπληρωματικά στοιχεία ως η αίτηση που έχει καταχωρηθεί</w:t>
      </w:r>
      <w:r w:rsidR="00C34C8B" w:rsidRPr="00C34C8B">
        <w:rPr>
          <w:rFonts w:ascii="Arial" w:hAnsi="Arial" w:cs="Arial"/>
          <w:sz w:val="28"/>
          <w:szCs w:val="28"/>
        </w:rPr>
        <w:t>».</w:t>
      </w:r>
    </w:p>
    <w:p w14:paraId="5E4A9C3F" w14:textId="3630621E" w:rsidR="00BF2150" w:rsidRPr="00C34C8B" w:rsidRDefault="00BF2150" w:rsidP="00C34C8B">
      <w:pPr>
        <w:spacing w:line="480" w:lineRule="auto"/>
        <w:ind w:right="-35"/>
        <w:jc w:val="both"/>
        <w:rPr>
          <w:rFonts w:ascii="Arial" w:hAnsi="Arial" w:cs="Arial"/>
          <w:sz w:val="28"/>
          <w:szCs w:val="28"/>
          <w:lang w:val="el-GR"/>
        </w:rPr>
      </w:pPr>
    </w:p>
    <w:p w14:paraId="58692774" w14:textId="4C0C0487" w:rsidR="00621CE7" w:rsidRDefault="00621CE7" w:rsidP="00BF2150">
      <w:pPr>
        <w:spacing w:line="480" w:lineRule="auto"/>
        <w:ind w:right="-35"/>
        <w:jc w:val="both"/>
        <w:rPr>
          <w:rFonts w:ascii="Arial" w:hAnsi="Arial" w:cs="Arial"/>
          <w:sz w:val="28"/>
          <w:szCs w:val="28"/>
          <w:lang w:val="el-GR"/>
        </w:rPr>
      </w:pPr>
      <w:r>
        <w:rPr>
          <w:rFonts w:ascii="Arial" w:hAnsi="Arial" w:cs="Arial"/>
          <w:sz w:val="28"/>
          <w:szCs w:val="28"/>
          <w:lang w:val="el-GR"/>
        </w:rPr>
        <w:t xml:space="preserve">Είναι σαφές ότι στην υπό συζήτηση περίπτωση τα </w:t>
      </w:r>
      <w:r w:rsidR="00592CD6">
        <w:rPr>
          <w:rFonts w:ascii="Arial" w:hAnsi="Arial" w:cs="Arial"/>
          <w:sz w:val="28"/>
          <w:szCs w:val="28"/>
          <w:lang w:val="el-GR"/>
        </w:rPr>
        <w:t>δεδομένα είναι εντελώς διαφορετικά.</w:t>
      </w:r>
      <w:r w:rsidR="00ED50A9">
        <w:rPr>
          <w:rFonts w:ascii="Arial" w:hAnsi="Arial" w:cs="Arial"/>
          <w:sz w:val="28"/>
          <w:szCs w:val="28"/>
          <w:lang w:val="el-GR"/>
        </w:rPr>
        <w:t xml:space="preserve"> Υπενθυμίζεται ότι με την </w:t>
      </w:r>
      <w:r w:rsidR="00ED50A9" w:rsidRPr="00C34C8B">
        <w:rPr>
          <w:rFonts w:ascii="Arial" w:hAnsi="Arial" w:cs="Arial"/>
          <w:b/>
          <w:bCs/>
          <w:i/>
          <w:iCs/>
          <w:sz w:val="28"/>
          <w:szCs w:val="28"/>
          <w:lang w:val="el-GR"/>
        </w:rPr>
        <w:t xml:space="preserve">Πολιτική Έφεση </w:t>
      </w:r>
      <w:r w:rsidR="00706772">
        <w:rPr>
          <w:rFonts w:ascii="Arial" w:hAnsi="Arial" w:cs="Arial"/>
          <w:b/>
          <w:bCs/>
          <w:i/>
          <w:iCs/>
          <w:sz w:val="28"/>
          <w:szCs w:val="28"/>
          <w:lang w:val="el-GR"/>
        </w:rPr>
        <w:t>Α</w:t>
      </w:r>
      <w:r w:rsidR="00ED50A9" w:rsidRPr="00C34C8B">
        <w:rPr>
          <w:rFonts w:ascii="Arial" w:hAnsi="Arial" w:cs="Arial"/>
          <w:b/>
          <w:bCs/>
          <w:i/>
          <w:iCs/>
          <w:sz w:val="28"/>
          <w:szCs w:val="28"/>
          <w:lang w:val="el-GR"/>
        </w:rPr>
        <w:t>ρ. 231/2020</w:t>
      </w:r>
      <w:r w:rsidR="00ED50A9">
        <w:rPr>
          <w:rFonts w:ascii="Arial" w:hAnsi="Arial" w:cs="Arial"/>
          <w:sz w:val="28"/>
          <w:szCs w:val="28"/>
          <w:lang w:val="el-GR"/>
        </w:rPr>
        <w:t xml:space="preserve"> που εκδόθηκε στις 14/6/2022 απερρίφθη η Αίτηση για </w:t>
      </w:r>
      <w:r w:rsidR="00ED50A9" w:rsidRPr="00A1140B">
        <w:rPr>
          <w:rFonts w:ascii="Arial" w:hAnsi="Arial" w:cs="Arial"/>
          <w:i/>
          <w:iCs/>
          <w:sz w:val="28"/>
          <w:szCs w:val="28"/>
          <w:lang w:val="el-GR"/>
        </w:rPr>
        <w:t>Habeas Corpus</w:t>
      </w:r>
      <w:r w:rsidR="00ED50A9">
        <w:rPr>
          <w:rFonts w:ascii="Arial" w:hAnsi="Arial" w:cs="Arial"/>
          <w:i/>
          <w:iCs/>
          <w:sz w:val="28"/>
          <w:szCs w:val="28"/>
          <w:lang w:val="el-GR"/>
        </w:rPr>
        <w:t xml:space="preserve"> </w:t>
      </w:r>
      <w:r w:rsidR="00ED50A9">
        <w:rPr>
          <w:rFonts w:ascii="Arial" w:hAnsi="Arial" w:cs="Arial"/>
          <w:sz w:val="28"/>
          <w:szCs w:val="28"/>
          <w:lang w:val="el-GR"/>
        </w:rPr>
        <w:t>με αποτέλεσμα την τελεσιδικία ως προς τη νομιμότητα της κράτησης της</w:t>
      </w:r>
      <w:r w:rsidR="00ED50A9" w:rsidRPr="00ED50A9">
        <w:rPr>
          <w:rFonts w:ascii="Arial" w:hAnsi="Arial" w:cs="Arial"/>
          <w:sz w:val="28"/>
          <w:szCs w:val="28"/>
          <w:lang w:val="el-GR"/>
        </w:rPr>
        <w:t xml:space="preserve"> </w:t>
      </w:r>
      <w:r w:rsidR="00ED50A9">
        <w:rPr>
          <w:rFonts w:ascii="Arial" w:hAnsi="Arial" w:cs="Arial"/>
          <w:sz w:val="28"/>
          <w:szCs w:val="28"/>
          <w:lang w:val="el-GR"/>
        </w:rPr>
        <w:t xml:space="preserve">Εφεσίβλητης. Ακολούθησε στις 28/6/2022 η έκδοση </w:t>
      </w:r>
      <w:bookmarkStart w:id="3" w:name="_Hlk154751534"/>
      <w:r w:rsidR="00ED50A9">
        <w:rPr>
          <w:rFonts w:ascii="Arial" w:hAnsi="Arial" w:cs="Arial"/>
          <w:sz w:val="28"/>
          <w:szCs w:val="28"/>
          <w:lang w:val="el-GR"/>
        </w:rPr>
        <w:t xml:space="preserve">από την Υπουργό </w:t>
      </w:r>
      <w:bookmarkEnd w:id="3"/>
      <w:r w:rsidR="00ED50A9">
        <w:rPr>
          <w:rFonts w:ascii="Arial" w:hAnsi="Arial" w:cs="Arial"/>
          <w:sz w:val="28"/>
          <w:szCs w:val="28"/>
          <w:lang w:val="el-GR"/>
        </w:rPr>
        <w:t>Δικαιοσύνης του Διατάγματος Απόδοσης, με το αιτούν μέρος να ορίζει ημερομηνία παραλαβής της Εφεσίβλητης την 18/7/2022. Στις 14/7/2022 το Διάταγμα Απόδοσης αναστάληκε</w:t>
      </w:r>
      <w:r w:rsidR="00ED50A9" w:rsidRPr="00ED50A9">
        <w:rPr>
          <w:rFonts w:ascii="Arial" w:hAnsi="Arial" w:cs="Arial"/>
          <w:sz w:val="28"/>
          <w:szCs w:val="28"/>
          <w:lang w:val="el-GR"/>
        </w:rPr>
        <w:t xml:space="preserve"> </w:t>
      </w:r>
      <w:r w:rsidR="00ED50A9">
        <w:rPr>
          <w:rFonts w:ascii="Arial" w:hAnsi="Arial" w:cs="Arial"/>
          <w:sz w:val="28"/>
          <w:szCs w:val="28"/>
          <w:lang w:val="el-GR"/>
        </w:rPr>
        <w:t>από την Υπουργό για λόγους ανωτέρας βίας.</w:t>
      </w:r>
      <w:r w:rsidR="00317D5E" w:rsidRPr="00317D5E">
        <w:rPr>
          <w:rFonts w:ascii="Arial" w:hAnsi="Arial" w:cs="Arial"/>
          <w:sz w:val="28"/>
          <w:szCs w:val="28"/>
          <w:lang w:val="el-GR"/>
        </w:rPr>
        <w:t xml:space="preserve"> </w:t>
      </w:r>
      <w:r w:rsidR="00317D5E">
        <w:rPr>
          <w:rFonts w:ascii="Arial" w:hAnsi="Arial" w:cs="Arial"/>
          <w:sz w:val="28"/>
          <w:szCs w:val="28"/>
          <w:lang w:val="en-US"/>
        </w:rPr>
        <w:t>H</w:t>
      </w:r>
      <w:r w:rsidR="00317D5E">
        <w:rPr>
          <w:rFonts w:ascii="Arial" w:hAnsi="Arial" w:cs="Arial"/>
          <w:sz w:val="28"/>
          <w:szCs w:val="28"/>
          <w:lang w:val="el-GR"/>
        </w:rPr>
        <w:t xml:space="preserve"> Αίτηση 140/2022 καταχωρήθηκε στις 7/9/2022 </w:t>
      </w:r>
      <w:r w:rsidR="00C34C8B">
        <w:rPr>
          <w:rFonts w:ascii="Arial" w:hAnsi="Arial" w:cs="Arial"/>
          <w:sz w:val="28"/>
          <w:szCs w:val="28"/>
          <w:lang w:val="el-GR"/>
        </w:rPr>
        <w:t>λόγω των συνεπειών</w:t>
      </w:r>
      <w:r w:rsidR="00C34C8B" w:rsidRPr="00C34C8B">
        <w:rPr>
          <w:rFonts w:ascii="Arial" w:hAnsi="Arial" w:cs="Arial"/>
          <w:sz w:val="28"/>
          <w:szCs w:val="28"/>
          <w:lang w:val="el-GR"/>
        </w:rPr>
        <w:t xml:space="preserve"> </w:t>
      </w:r>
      <w:r w:rsidR="00C34C8B">
        <w:rPr>
          <w:rFonts w:ascii="Arial" w:hAnsi="Arial" w:cs="Arial"/>
          <w:sz w:val="28"/>
          <w:szCs w:val="28"/>
          <w:lang w:val="el-GR"/>
        </w:rPr>
        <w:t>στη συνθήκη κράτησης που η επ</w:t>
      </w:r>
      <w:r w:rsidR="0087642B">
        <w:rPr>
          <w:rFonts w:ascii="Arial" w:hAnsi="Arial" w:cs="Arial"/>
          <w:sz w:val="28"/>
          <w:szCs w:val="28"/>
          <w:lang w:val="el-GR"/>
        </w:rPr>
        <w:t xml:space="preserve">’ </w:t>
      </w:r>
      <w:r w:rsidR="00C34C8B">
        <w:rPr>
          <w:rFonts w:ascii="Arial" w:hAnsi="Arial" w:cs="Arial"/>
          <w:sz w:val="28"/>
          <w:szCs w:val="28"/>
          <w:lang w:val="el-GR"/>
        </w:rPr>
        <w:t>αόριστον, ουσιαστικά, αναστολή του Διατάγματος Απόδοσης</w:t>
      </w:r>
      <w:r w:rsidR="003F775C">
        <w:rPr>
          <w:rFonts w:ascii="Arial" w:hAnsi="Arial" w:cs="Arial"/>
          <w:sz w:val="28"/>
          <w:szCs w:val="28"/>
          <w:lang w:val="el-GR"/>
        </w:rPr>
        <w:t>,</w:t>
      </w:r>
      <w:r w:rsidR="00C34C8B">
        <w:rPr>
          <w:rFonts w:ascii="Arial" w:hAnsi="Arial" w:cs="Arial"/>
          <w:sz w:val="28"/>
          <w:szCs w:val="28"/>
          <w:lang w:val="el-GR"/>
        </w:rPr>
        <w:t xml:space="preserve"> προκαλούσε.</w:t>
      </w:r>
      <w:r w:rsidR="00A72E55">
        <w:rPr>
          <w:rFonts w:ascii="Arial" w:hAnsi="Arial" w:cs="Arial"/>
          <w:sz w:val="28"/>
          <w:szCs w:val="28"/>
          <w:lang w:val="el-GR"/>
        </w:rPr>
        <w:t xml:space="preserve"> Η</w:t>
      </w:r>
      <w:r w:rsidR="00A72E55" w:rsidRPr="00A72E55">
        <w:rPr>
          <w:rFonts w:ascii="Arial" w:hAnsi="Arial" w:cs="Arial"/>
          <w:sz w:val="28"/>
          <w:szCs w:val="28"/>
          <w:lang w:val="el-GR"/>
        </w:rPr>
        <w:t xml:space="preserve"> </w:t>
      </w:r>
      <w:r w:rsidR="00A72E55">
        <w:rPr>
          <w:rFonts w:ascii="Arial" w:hAnsi="Arial" w:cs="Arial"/>
          <w:sz w:val="28"/>
          <w:szCs w:val="28"/>
          <w:lang w:val="el-GR"/>
        </w:rPr>
        <w:t xml:space="preserve">αναστολή του Διατάγματος Απόδοσης και η αβεβαιότητα που αυτό επέφερε στη συνθήκη κράτησης της Εφεσίβλητης ήταν ακριβώς ένα </w:t>
      </w:r>
      <w:r w:rsidR="00A72E55" w:rsidRPr="00706772">
        <w:rPr>
          <w:rFonts w:ascii="Arial" w:hAnsi="Arial" w:cs="Arial"/>
          <w:sz w:val="28"/>
          <w:szCs w:val="28"/>
          <w:lang w:val="el-GR"/>
        </w:rPr>
        <w:t>νέο γεγονός</w:t>
      </w:r>
      <w:r w:rsidR="00A72E55">
        <w:rPr>
          <w:rFonts w:ascii="Arial" w:hAnsi="Arial" w:cs="Arial"/>
          <w:sz w:val="28"/>
          <w:szCs w:val="28"/>
          <w:lang w:val="el-GR"/>
        </w:rPr>
        <w:t xml:space="preserve"> που προέκυψε μετά την έκδοση της Εφετειακής </w:t>
      </w:r>
      <w:r w:rsidR="00FB28BB">
        <w:rPr>
          <w:rFonts w:ascii="Arial" w:hAnsi="Arial" w:cs="Arial"/>
          <w:sz w:val="28"/>
          <w:szCs w:val="28"/>
          <w:lang w:val="el-GR"/>
        </w:rPr>
        <w:t>Α</w:t>
      </w:r>
      <w:r w:rsidR="00A72E55">
        <w:rPr>
          <w:rFonts w:ascii="Arial" w:hAnsi="Arial" w:cs="Arial"/>
          <w:sz w:val="28"/>
          <w:szCs w:val="28"/>
          <w:lang w:val="el-GR"/>
        </w:rPr>
        <w:t>πόφασης 231/2020</w:t>
      </w:r>
      <w:r w:rsidR="00010FFE">
        <w:rPr>
          <w:rFonts w:ascii="Arial" w:hAnsi="Arial" w:cs="Arial"/>
          <w:sz w:val="28"/>
          <w:szCs w:val="28"/>
          <w:lang w:val="el-GR"/>
        </w:rPr>
        <w:t xml:space="preserve"> και αποτέλεσε</w:t>
      </w:r>
      <w:r w:rsidR="00D75411">
        <w:rPr>
          <w:rFonts w:ascii="Arial" w:hAnsi="Arial" w:cs="Arial"/>
          <w:sz w:val="28"/>
          <w:szCs w:val="28"/>
          <w:lang w:val="el-GR"/>
        </w:rPr>
        <w:t>, όπως ορθώς ετέθη από πλευράς Εφεσίβλητης,</w:t>
      </w:r>
      <w:r w:rsidR="00010FFE">
        <w:rPr>
          <w:rFonts w:ascii="Arial" w:hAnsi="Arial" w:cs="Arial"/>
          <w:sz w:val="28"/>
          <w:szCs w:val="28"/>
          <w:lang w:val="el-GR"/>
        </w:rPr>
        <w:t xml:space="preserve"> το </w:t>
      </w:r>
      <w:r w:rsidR="00D75411">
        <w:rPr>
          <w:rFonts w:ascii="Arial" w:hAnsi="Arial" w:cs="Arial"/>
          <w:sz w:val="28"/>
          <w:szCs w:val="28"/>
          <w:lang w:val="el-GR"/>
        </w:rPr>
        <w:t xml:space="preserve">νέο </w:t>
      </w:r>
      <w:r w:rsidR="00010FFE">
        <w:rPr>
          <w:rFonts w:ascii="Arial" w:hAnsi="Arial" w:cs="Arial"/>
          <w:sz w:val="28"/>
          <w:szCs w:val="28"/>
          <w:lang w:val="el-GR"/>
        </w:rPr>
        <w:t>εφαλτήριο για την εξέταση από το πρωτόδικο Δικαστήριο των νέων δεδομένων που προέκυπταν για την Εφεσίβλητη</w:t>
      </w:r>
      <w:r w:rsidR="00A72E55">
        <w:rPr>
          <w:rFonts w:ascii="Arial" w:hAnsi="Arial" w:cs="Arial"/>
          <w:sz w:val="28"/>
          <w:szCs w:val="28"/>
          <w:lang w:val="el-GR"/>
        </w:rPr>
        <w:t>.</w:t>
      </w:r>
    </w:p>
    <w:p w14:paraId="6257A799" w14:textId="77777777" w:rsidR="00FB28BB" w:rsidRDefault="00FB28BB" w:rsidP="00BF2150">
      <w:pPr>
        <w:spacing w:line="480" w:lineRule="auto"/>
        <w:ind w:right="-35"/>
        <w:jc w:val="both"/>
        <w:rPr>
          <w:rFonts w:ascii="Arial" w:hAnsi="Arial" w:cs="Arial"/>
          <w:sz w:val="28"/>
          <w:szCs w:val="28"/>
          <w:lang w:val="el-GR"/>
        </w:rPr>
      </w:pPr>
    </w:p>
    <w:p w14:paraId="1449AA8A" w14:textId="4520C609" w:rsidR="00DC6A1F" w:rsidRDefault="00DC6A1F" w:rsidP="00BD37BA">
      <w:pPr>
        <w:spacing w:line="480" w:lineRule="auto"/>
        <w:ind w:right="-35"/>
        <w:jc w:val="both"/>
        <w:rPr>
          <w:rFonts w:ascii="Arial" w:hAnsi="Arial" w:cs="Arial"/>
          <w:sz w:val="28"/>
          <w:szCs w:val="28"/>
          <w:lang w:val="el-GR"/>
        </w:rPr>
      </w:pPr>
      <w:r>
        <w:rPr>
          <w:rFonts w:ascii="Arial" w:hAnsi="Arial" w:cs="Arial"/>
          <w:sz w:val="28"/>
          <w:szCs w:val="28"/>
          <w:lang w:val="el-GR"/>
        </w:rPr>
        <w:t>Δεδομένων των πιο πάνω</w:t>
      </w:r>
      <w:r w:rsidR="007262FE">
        <w:rPr>
          <w:rFonts w:ascii="Arial" w:hAnsi="Arial" w:cs="Arial"/>
          <w:sz w:val="28"/>
          <w:szCs w:val="28"/>
          <w:lang w:val="el-GR"/>
        </w:rPr>
        <w:t xml:space="preserve"> δεν μπορεί να γίνεται λόγος για </w:t>
      </w:r>
      <w:r w:rsidR="00D72306">
        <w:rPr>
          <w:rFonts w:ascii="Arial" w:hAnsi="Arial" w:cs="Arial"/>
          <w:sz w:val="28"/>
          <w:szCs w:val="28"/>
          <w:lang w:val="el-GR"/>
        </w:rPr>
        <w:t xml:space="preserve">επανεξέταση από το πρωτόδικο Δικαστήριο ζητημάτων τα οποία αποτέλεσαν αντικείμενο της δικαστικής κρίσης στην </w:t>
      </w:r>
      <w:r w:rsidR="008C5EBB">
        <w:rPr>
          <w:rFonts w:ascii="Arial" w:hAnsi="Arial" w:cs="Arial"/>
          <w:sz w:val="28"/>
          <w:szCs w:val="28"/>
          <w:lang w:val="el-GR"/>
        </w:rPr>
        <w:t>Ε</w:t>
      </w:r>
      <w:r w:rsidR="00D72306">
        <w:rPr>
          <w:rFonts w:ascii="Arial" w:hAnsi="Arial" w:cs="Arial"/>
          <w:sz w:val="28"/>
          <w:szCs w:val="28"/>
          <w:lang w:val="el-GR"/>
        </w:rPr>
        <w:t>φετειακή απόφαση. Ασφαλώς και δεν</w:t>
      </w:r>
      <w:r w:rsidR="005D0D17">
        <w:rPr>
          <w:rFonts w:ascii="Arial" w:hAnsi="Arial" w:cs="Arial"/>
          <w:sz w:val="28"/>
          <w:szCs w:val="28"/>
          <w:lang w:val="el-GR"/>
        </w:rPr>
        <w:t xml:space="preserve"> θα</w:t>
      </w:r>
      <w:r w:rsidR="00D72306">
        <w:rPr>
          <w:rFonts w:ascii="Arial" w:hAnsi="Arial" w:cs="Arial"/>
          <w:sz w:val="28"/>
          <w:szCs w:val="28"/>
          <w:lang w:val="el-GR"/>
        </w:rPr>
        <w:t xml:space="preserve"> ήταν παραδεκτό </w:t>
      </w:r>
      <w:r w:rsidR="005D0D17">
        <w:rPr>
          <w:rFonts w:ascii="Arial" w:hAnsi="Arial" w:cs="Arial"/>
          <w:sz w:val="28"/>
          <w:szCs w:val="28"/>
          <w:lang w:val="el-GR"/>
        </w:rPr>
        <w:t xml:space="preserve">να εξετάζετο ζήτημα που ήδη καλύφθηκε από την </w:t>
      </w:r>
      <w:r w:rsidR="007F0A65">
        <w:rPr>
          <w:rFonts w:ascii="Arial" w:hAnsi="Arial" w:cs="Arial"/>
          <w:sz w:val="28"/>
          <w:szCs w:val="28"/>
          <w:lang w:val="el-GR"/>
        </w:rPr>
        <w:t>Ε</w:t>
      </w:r>
      <w:r w:rsidR="005D0D17">
        <w:rPr>
          <w:rFonts w:ascii="Arial" w:hAnsi="Arial" w:cs="Arial"/>
          <w:sz w:val="28"/>
          <w:szCs w:val="28"/>
          <w:lang w:val="el-GR"/>
        </w:rPr>
        <w:t xml:space="preserve">φετειακή </w:t>
      </w:r>
      <w:r w:rsidR="007F0A65">
        <w:rPr>
          <w:rFonts w:ascii="Arial" w:hAnsi="Arial" w:cs="Arial"/>
          <w:sz w:val="28"/>
          <w:szCs w:val="28"/>
          <w:lang w:val="el-GR"/>
        </w:rPr>
        <w:t>Α</w:t>
      </w:r>
      <w:r w:rsidR="005D0D17">
        <w:rPr>
          <w:rFonts w:ascii="Arial" w:hAnsi="Arial" w:cs="Arial"/>
          <w:sz w:val="28"/>
          <w:szCs w:val="28"/>
          <w:lang w:val="el-GR"/>
        </w:rPr>
        <w:t>πόφαση</w:t>
      </w:r>
      <w:r w:rsidR="0087642B">
        <w:rPr>
          <w:rFonts w:ascii="Arial" w:hAnsi="Arial" w:cs="Arial"/>
          <w:sz w:val="28"/>
          <w:szCs w:val="28"/>
          <w:lang w:val="el-GR"/>
        </w:rPr>
        <w:t>,</w:t>
      </w:r>
      <w:r w:rsidR="005D0D17">
        <w:rPr>
          <w:rFonts w:ascii="Arial" w:hAnsi="Arial" w:cs="Arial"/>
          <w:sz w:val="28"/>
          <w:szCs w:val="28"/>
          <w:lang w:val="el-GR"/>
        </w:rPr>
        <w:t xml:space="preserve"> εφόσον η </w:t>
      </w:r>
      <w:r w:rsidR="00256558">
        <w:rPr>
          <w:rFonts w:ascii="Arial" w:hAnsi="Arial" w:cs="Arial"/>
          <w:sz w:val="28"/>
          <w:szCs w:val="28"/>
          <w:lang w:val="el-GR"/>
        </w:rPr>
        <w:t xml:space="preserve">εκ νέου </w:t>
      </w:r>
      <w:r w:rsidR="005D0D17">
        <w:rPr>
          <w:rFonts w:ascii="Arial" w:hAnsi="Arial" w:cs="Arial"/>
          <w:sz w:val="28"/>
          <w:szCs w:val="28"/>
          <w:lang w:val="el-GR"/>
        </w:rPr>
        <w:t>έγερση του θα συνιστούσε κατάχρηση της διαδικασίας. Ζήτημα δεδικασμένου θα εγείρετο αν υπήρχε, εν προκειμένω, ταύτιση επίδικων θεμάτων.</w:t>
      </w:r>
      <w:r w:rsidR="00D72306">
        <w:rPr>
          <w:rFonts w:ascii="Arial" w:hAnsi="Arial" w:cs="Arial"/>
          <w:sz w:val="28"/>
          <w:szCs w:val="28"/>
          <w:lang w:val="el-GR"/>
        </w:rPr>
        <w:t xml:space="preserve"> </w:t>
      </w:r>
    </w:p>
    <w:p w14:paraId="4F8EFEBE" w14:textId="77777777" w:rsidR="00E34B06" w:rsidRDefault="00E34B06" w:rsidP="00BD37BA">
      <w:pPr>
        <w:spacing w:line="480" w:lineRule="auto"/>
        <w:ind w:right="-35"/>
        <w:jc w:val="both"/>
        <w:rPr>
          <w:rFonts w:ascii="Arial" w:hAnsi="Arial" w:cs="Arial"/>
          <w:sz w:val="28"/>
          <w:szCs w:val="28"/>
          <w:lang w:val="el-GR"/>
        </w:rPr>
      </w:pPr>
    </w:p>
    <w:p w14:paraId="32E5C507" w14:textId="42F7B6F0" w:rsidR="00BD37BA" w:rsidRDefault="00BD37BA" w:rsidP="00BD37BA">
      <w:pPr>
        <w:spacing w:line="480" w:lineRule="auto"/>
        <w:ind w:right="-35"/>
        <w:jc w:val="both"/>
        <w:rPr>
          <w:rFonts w:ascii="Arial" w:hAnsi="Arial" w:cs="Arial"/>
          <w:sz w:val="28"/>
          <w:szCs w:val="28"/>
          <w:lang w:val="el-GR"/>
        </w:rPr>
      </w:pPr>
      <w:r>
        <w:rPr>
          <w:rFonts w:ascii="Arial" w:hAnsi="Arial" w:cs="Arial"/>
          <w:sz w:val="28"/>
          <w:szCs w:val="28"/>
          <w:lang w:val="el-GR"/>
        </w:rPr>
        <w:t xml:space="preserve">Για το θέμα του δεδικασμένου ή της κατάχρησης σε διαδικασίες </w:t>
      </w:r>
      <w:r w:rsidR="00883213">
        <w:rPr>
          <w:rFonts w:ascii="Arial" w:hAnsi="Arial" w:cs="Arial"/>
          <w:sz w:val="28"/>
          <w:szCs w:val="28"/>
          <w:lang w:val="el-GR"/>
        </w:rPr>
        <w:t xml:space="preserve">Προνομιακών Ενταλμάτων </w:t>
      </w:r>
      <w:r>
        <w:rPr>
          <w:rFonts w:ascii="Arial" w:hAnsi="Arial" w:cs="Arial"/>
          <w:sz w:val="28"/>
          <w:szCs w:val="28"/>
          <w:lang w:val="el-GR"/>
        </w:rPr>
        <w:t xml:space="preserve">αναφορά μπορεί να γίνει στην απόφαση της Ολομέλειας στην </w:t>
      </w:r>
      <w:r w:rsidRPr="00BD37BA">
        <w:rPr>
          <w:rFonts w:ascii="Arial" w:hAnsi="Arial" w:cs="Arial"/>
          <w:b/>
          <w:bCs/>
          <w:i/>
          <w:iCs/>
          <w:sz w:val="28"/>
          <w:szCs w:val="28"/>
          <w:lang w:val="en-US"/>
        </w:rPr>
        <w:t>Photiou</w:t>
      </w:r>
      <w:r w:rsidRPr="00BD37BA">
        <w:rPr>
          <w:rFonts w:ascii="Arial" w:hAnsi="Arial" w:cs="Arial"/>
          <w:b/>
          <w:bCs/>
          <w:i/>
          <w:iCs/>
          <w:sz w:val="28"/>
          <w:szCs w:val="28"/>
          <w:lang w:val="el-GR"/>
        </w:rPr>
        <w:t xml:space="preserve"> </w:t>
      </w:r>
      <w:r w:rsidRPr="00BD37BA">
        <w:rPr>
          <w:rFonts w:ascii="Arial" w:hAnsi="Arial" w:cs="Arial"/>
          <w:b/>
          <w:bCs/>
          <w:i/>
          <w:iCs/>
          <w:sz w:val="28"/>
          <w:szCs w:val="28"/>
          <w:lang w:val="en-US"/>
        </w:rPr>
        <w:t>Bros</w:t>
      </w:r>
      <w:r w:rsidRPr="00BD37BA">
        <w:rPr>
          <w:rFonts w:ascii="Arial" w:hAnsi="Arial" w:cs="Arial"/>
          <w:b/>
          <w:bCs/>
          <w:i/>
          <w:iCs/>
          <w:sz w:val="28"/>
          <w:szCs w:val="28"/>
          <w:lang w:val="el-GR"/>
        </w:rPr>
        <w:t xml:space="preserve"> </w:t>
      </w:r>
      <w:r w:rsidRPr="00BD37BA">
        <w:rPr>
          <w:rFonts w:ascii="Arial" w:hAnsi="Arial" w:cs="Arial"/>
          <w:b/>
          <w:bCs/>
          <w:i/>
          <w:iCs/>
          <w:sz w:val="28"/>
          <w:szCs w:val="28"/>
          <w:lang w:val="en-US"/>
        </w:rPr>
        <w:t>Shipping</w:t>
      </w:r>
      <w:r w:rsidRPr="00BD37BA">
        <w:rPr>
          <w:rFonts w:ascii="Arial" w:hAnsi="Arial" w:cs="Arial"/>
          <w:b/>
          <w:bCs/>
          <w:i/>
          <w:iCs/>
          <w:sz w:val="28"/>
          <w:szCs w:val="28"/>
          <w:lang w:val="el-GR"/>
        </w:rPr>
        <w:t xml:space="preserve"> </w:t>
      </w:r>
      <w:r w:rsidRPr="00BD37BA">
        <w:rPr>
          <w:rFonts w:ascii="Arial" w:hAnsi="Arial" w:cs="Arial"/>
          <w:b/>
          <w:bCs/>
          <w:i/>
          <w:iCs/>
          <w:sz w:val="28"/>
          <w:szCs w:val="28"/>
          <w:lang w:val="en-US"/>
        </w:rPr>
        <w:t>Ltd</w:t>
      </w:r>
      <w:r>
        <w:rPr>
          <w:rFonts w:ascii="Arial" w:hAnsi="Arial" w:cs="Arial"/>
          <w:b/>
          <w:bCs/>
          <w:i/>
          <w:iCs/>
          <w:sz w:val="28"/>
          <w:szCs w:val="28"/>
          <w:lang w:val="el-GR"/>
        </w:rPr>
        <w:t>,</w:t>
      </w:r>
      <w:r w:rsidRPr="00BD37BA">
        <w:rPr>
          <w:rFonts w:ascii="Arial" w:hAnsi="Arial" w:cs="Arial"/>
          <w:b/>
          <w:bCs/>
          <w:i/>
          <w:iCs/>
          <w:sz w:val="28"/>
          <w:szCs w:val="28"/>
          <w:lang w:val="el-GR"/>
        </w:rPr>
        <w:t xml:space="preserve"> Πολιτική Έφεση </w:t>
      </w:r>
      <w:r w:rsidR="0087642B">
        <w:rPr>
          <w:rFonts w:ascii="Arial" w:hAnsi="Arial" w:cs="Arial"/>
          <w:b/>
          <w:bCs/>
          <w:i/>
          <w:iCs/>
          <w:sz w:val="28"/>
          <w:szCs w:val="28"/>
          <w:lang w:val="el-GR"/>
        </w:rPr>
        <w:t>Α</w:t>
      </w:r>
      <w:r w:rsidRPr="00BD37BA">
        <w:rPr>
          <w:rFonts w:ascii="Arial" w:hAnsi="Arial" w:cs="Arial"/>
          <w:b/>
          <w:bCs/>
          <w:i/>
          <w:iCs/>
          <w:sz w:val="28"/>
          <w:szCs w:val="28"/>
          <w:lang w:val="el-GR"/>
        </w:rPr>
        <w:t>ρ. 273/2017, ημερ. 4/4/2018</w:t>
      </w:r>
      <w:r w:rsidR="0087642B">
        <w:rPr>
          <w:rFonts w:ascii="Arial" w:hAnsi="Arial" w:cs="Arial"/>
          <w:sz w:val="28"/>
          <w:szCs w:val="28"/>
          <w:lang w:val="el-GR"/>
        </w:rPr>
        <w:t>,</w:t>
      </w:r>
      <w:r>
        <w:rPr>
          <w:rFonts w:ascii="Arial" w:hAnsi="Arial" w:cs="Arial"/>
          <w:sz w:val="28"/>
          <w:szCs w:val="28"/>
          <w:lang w:val="el-GR"/>
        </w:rPr>
        <w:t xml:space="preserve"> όπου λέχθηκαν τα ακόλουθα:</w:t>
      </w:r>
    </w:p>
    <w:p w14:paraId="13A76764" w14:textId="77777777" w:rsidR="00DD2B3A" w:rsidRDefault="00DD2B3A" w:rsidP="00BD37BA">
      <w:pPr>
        <w:spacing w:line="480" w:lineRule="auto"/>
        <w:ind w:right="-35"/>
        <w:jc w:val="both"/>
        <w:rPr>
          <w:rFonts w:ascii="Arial" w:hAnsi="Arial" w:cs="Arial"/>
          <w:sz w:val="28"/>
          <w:szCs w:val="28"/>
          <w:lang w:val="el-GR"/>
        </w:rPr>
      </w:pPr>
    </w:p>
    <w:p w14:paraId="31C67828" w14:textId="19D8D238" w:rsidR="00E34B06" w:rsidRPr="00010FFE" w:rsidRDefault="00E34B06" w:rsidP="00BD37BA">
      <w:pPr>
        <w:spacing w:line="276" w:lineRule="auto"/>
        <w:ind w:left="426" w:right="248"/>
        <w:jc w:val="both"/>
        <w:rPr>
          <w:rFonts w:ascii="Arial" w:hAnsi="Arial" w:cs="Arial"/>
          <w:i/>
          <w:iCs/>
          <w:sz w:val="26"/>
          <w:szCs w:val="26"/>
          <w:lang w:val="el-GR"/>
        </w:rPr>
      </w:pPr>
      <w:r>
        <w:rPr>
          <w:rFonts w:ascii="Arial" w:hAnsi="Arial" w:cs="Arial"/>
          <w:sz w:val="26"/>
          <w:szCs w:val="26"/>
          <w:lang w:val="el-GR"/>
        </w:rPr>
        <w:t>«</w:t>
      </w:r>
      <w:r w:rsidRPr="00BD37BA">
        <w:rPr>
          <w:rFonts w:ascii="Arial" w:hAnsi="Arial" w:cs="Arial"/>
          <w:i/>
          <w:iCs/>
          <w:sz w:val="26"/>
          <w:szCs w:val="26"/>
          <w:lang w:val="el-GR"/>
        </w:rPr>
        <w:t xml:space="preserve">Στην υπόθεση </w:t>
      </w:r>
      <w:r w:rsidRPr="00BD37BA">
        <w:rPr>
          <w:rFonts w:ascii="Arial" w:hAnsi="Arial" w:cs="Arial"/>
          <w:b/>
          <w:bCs/>
          <w:i/>
          <w:iCs/>
          <w:sz w:val="26"/>
          <w:szCs w:val="26"/>
          <w:lang w:val="en-US"/>
        </w:rPr>
        <w:t>Level</w:t>
      </w:r>
      <w:r w:rsidRPr="00BD37BA">
        <w:rPr>
          <w:rFonts w:ascii="Arial" w:hAnsi="Arial" w:cs="Arial"/>
          <w:b/>
          <w:bCs/>
          <w:i/>
          <w:iCs/>
          <w:sz w:val="26"/>
          <w:szCs w:val="26"/>
          <w:lang w:val="el-GR"/>
        </w:rPr>
        <w:t xml:space="preserve"> </w:t>
      </w:r>
      <w:r w:rsidRPr="00BD37BA">
        <w:rPr>
          <w:rFonts w:ascii="Arial" w:hAnsi="Arial" w:cs="Arial"/>
          <w:b/>
          <w:bCs/>
          <w:i/>
          <w:iCs/>
          <w:sz w:val="26"/>
          <w:szCs w:val="26"/>
          <w:lang w:val="en-US"/>
        </w:rPr>
        <w:t>Tachexcavs</w:t>
      </w:r>
      <w:r w:rsidRPr="00BD37BA">
        <w:rPr>
          <w:rFonts w:ascii="Arial" w:hAnsi="Arial" w:cs="Arial"/>
          <w:b/>
          <w:bCs/>
          <w:i/>
          <w:iCs/>
          <w:sz w:val="26"/>
          <w:szCs w:val="26"/>
          <w:lang w:val="el-GR"/>
        </w:rPr>
        <w:t xml:space="preserve"> </w:t>
      </w:r>
      <w:r w:rsidRPr="00BD37BA">
        <w:rPr>
          <w:rFonts w:ascii="Arial" w:hAnsi="Arial" w:cs="Arial"/>
          <w:b/>
          <w:bCs/>
          <w:i/>
          <w:iCs/>
          <w:sz w:val="26"/>
          <w:szCs w:val="26"/>
          <w:lang w:val="en-US"/>
        </w:rPr>
        <w:t>Ltd</w:t>
      </w:r>
      <w:r w:rsidRPr="00BD37BA">
        <w:rPr>
          <w:rFonts w:ascii="Arial" w:hAnsi="Arial" w:cs="Arial"/>
          <w:b/>
          <w:bCs/>
          <w:i/>
          <w:iCs/>
          <w:sz w:val="26"/>
          <w:szCs w:val="26"/>
          <w:lang w:val="el-GR"/>
        </w:rPr>
        <w:t xml:space="preserve"> (Αρ. 2) (1995) 1 ΑΑΔ 1105 </w:t>
      </w:r>
      <w:r w:rsidRPr="00BD37BA">
        <w:rPr>
          <w:rFonts w:ascii="Arial" w:hAnsi="Arial" w:cs="Arial"/>
          <w:i/>
          <w:iCs/>
          <w:sz w:val="26"/>
          <w:szCs w:val="26"/>
          <w:lang w:val="el-GR"/>
        </w:rPr>
        <w:t>αναφέρθηκαν τα εξής από το Εφετείο ως προς την εφαρμογή των αρχών του δεδικασμένου κατά την άσκηση της πρωτοβάθμιας δικαιοδοσίας του Ανωτάτου Δικαστηρίου, στις σελίδες 1111 και 1112:</w:t>
      </w:r>
      <w:r w:rsidRPr="00BD37BA">
        <w:rPr>
          <w:rFonts w:ascii="Arial" w:hAnsi="Arial" w:cs="Arial"/>
          <w:i/>
          <w:iCs/>
          <w:sz w:val="26"/>
          <w:szCs w:val="26"/>
        </w:rPr>
        <w:t> </w:t>
      </w:r>
    </w:p>
    <w:p w14:paraId="12B4A8E0" w14:textId="77777777" w:rsidR="00BD37BA" w:rsidRPr="00BD37BA" w:rsidRDefault="00BD37BA" w:rsidP="00BD37BA">
      <w:pPr>
        <w:spacing w:before="100" w:beforeAutospacing="1" w:line="276" w:lineRule="auto"/>
        <w:ind w:left="426" w:right="248"/>
        <w:jc w:val="both"/>
        <w:rPr>
          <w:rFonts w:ascii="Arial" w:hAnsi="Arial" w:cs="Arial"/>
          <w:i/>
          <w:iCs/>
          <w:sz w:val="26"/>
          <w:szCs w:val="26"/>
          <w:lang w:val="el-GR"/>
        </w:rPr>
      </w:pPr>
    </w:p>
    <w:p w14:paraId="25FC72EB" w14:textId="3C1D375E" w:rsidR="00E34B06" w:rsidRPr="00BD37BA" w:rsidRDefault="00E34B06" w:rsidP="00BD37BA">
      <w:pPr>
        <w:shd w:val="clear" w:color="auto" w:fill="FFFFFF"/>
        <w:spacing w:line="276" w:lineRule="auto"/>
        <w:ind w:left="426" w:right="248"/>
        <w:jc w:val="both"/>
        <w:rPr>
          <w:rFonts w:ascii="Arial" w:hAnsi="Arial" w:cs="Arial"/>
          <w:i/>
          <w:iCs/>
          <w:sz w:val="26"/>
          <w:szCs w:val="26"/>
          <w:lang w:val="el-GR"/>
        </w:rPr>
      </w:pPr>
      <w:r w:rsidRPr="00BD37BA">
        <w:rPr>
          <w:rFonts w:ascii="Arial" w:hAnsi="Arial" w:cs="Arial"/>
          <w:i/>
          <w:iCs/>
          <w:sz w:val="26"/>
          <w:szCs w:val="26"/>
          <w:lang w:val="el-GR"/>
        </w:rPr>
        <w:t xml:space="preserve">«Ως προς τα προνομιακά εντάλματα είναι χαρακτηριστικές οι σελίδες 246,247 και 541 στο σύγγραμμα του </w:t>
      </w:r>
      <w:r w:rsidRPr="00BD37BA">
        <w:rPr>
          <w:rFonts w:ascii="Arial" w:hAnsi="Arial" w:cs="Arial"/>
          <w:i/>
          <w:iCs/>
          <w:sz w:val="26"/>
          <w:szCs w:val="26"/>
        </w:rPr>
        <w:t>Wade</w:t>
      </w:r>
      <w:r w:rsidRPr="00BD37BA">
        <w:rPr>
          <w:rFonts w:ascii="Arial" w:hAnsi="Arial" w:cs="Arial"/>
          <w:i/>
          <w:iCs/>
          <w:sz w:val="26"/>
          <w:szCs w:val="26"/>
          <w:lang w:val="el-GR"/>
        </w:rPr>
        <w:t xml:space="preserve"> όπως και οι υποθέσεις </w:t>
      </w:r>
      <w:r w:rsidRPr="00BD37BA">
        <w:rPr>
          <w:rFonts w:ascii="Arial" w:hAnsi="Arial" w:cs="Arial"/>
          <w:b/>
          <w:bCs/>
          <w:i/>
          <w:iCs/>
          <w:sz w:val="26"/>
          <w:szCs w:val="26"/>
        </w:rPr>
        <w:t>Re</w:t>
      </w:r>
      <w:r w:rsidRPr="00BD37BA">
        <w:rPr>
          <w:rFonts w:ascii="Arial" w:hAnsi="Arial" w:cs="Arial"/>
          <w:b/>
          <w:bCs/>
          <w:i/>
          <w:iCs/>
          <w:sz w:val="26"/>
          <w:szCs w:val="26"/>
          <w:lang w:val="el-GR"/>
        </w:rPr>
        <w:t xml:space="preserve"> </w:t>
      </w:r>
      <w:r w:rsidRPr="00BD37BA">
        <w:rPr>
          <w:rFonts w:ascii="Arial" w:hAnsi="Arial" w:cs="Arial"/>
          <w:b/>
          <w:bCs/>
          <w:i/>
          <w:iCs/>
          <w:sz w:val="26"/>
          <w:szCs w:val="26"/>
        </w:rPr>
        <w:t>Hastings</w:t>
      </w:r>
      <w:r w:rsidRPr="00BD37BA">
        <w:rPr>
          <w:rFonts w:ascii="Arial" w:hAnsi="Arial" w:cs="Arial"/>
          <w:b/>
          <w:bCs/>
          <w:i/>
          <w:iCs/>
          <w:sz w:val="26"/>
          <w:szCs w:val="26"/>
          <w:lang w:val="el-GR"/>
        </w:rPr>
        <w:t xml:space="preserve"> (</w:t>
      </w:r>
      <w:r w:rsidRPr="00BD37BA">
        <w:rPr>
          <w:rFonts w:ascii="Arial" w:hAnsi="Arial" w:cs="Arial"/>
          <w:b/>
          <w:bCs/>
          <w:i/>
          <w:iCs/>
          <w:sz w:val="26"/>
          <w:szCs w:val="26"/>
        </w:rPr>
        <w:t>No</w:t>
      </w:r>
      <w:r w:rsidRPr="00BD37BA">
        <w:rPr>
          <w:rFonts w:ascii="Arial" w:hAnsi="Arial" w:cs="Arial"/>
          <w:b/>
          <w:bCs/>
          <w:i/>
          <w:iCs/>
          <w:sz w:val="26"/>
          <w:szCs w:val="26"/>
          <w:lang w:val="el-GR"/>
        </w:rPr>
        <w:t xml:space="preserve">. 2) </w:t>
      </w:r>
      <w:r w:rsidRPr="0087642B">
        <w:rPr>
          <w:rFonts w:ascii="Arial" w:hAnsi="Arial" w:cs="Arial"/>
          <w:b/>
          <w:bCs/>
          <w:i/>
          <w:iCs/>
          <w:sz w:val="26"/>
          <w:szCs w:val="26"/>
          <w:lang w:val="el-GR"/>
        </w:rPr>
        <w:t xml:space="preserve">[1959] 1 </w:t>
      </w:r>
      <w:r w:rsidRPr="0087642B">
        <w:rPr>
          <w:rFonts w:ascii="Arial" w:hAnsi="Arial" w:cs="Arial"/>
          <w:b/>
          <w:bCs/>
          <w:i/>
          <w:iCs/>
          <w:sz w:val="26"/>
          <w:szCs w:val="26"/>
        </w:rPr>
        <w:t>Q</w:t>
      </w:r>
      <w:r w:rsidRPr="0087642B">
        <w:rPr>
          <w:rFonts w:ascii="Arial" w:hAnsi="Arial" w:cs="Arial"/>
          <w:b/>
          <w:bCs/>
          <w:i/>
          <w:iCs/>
          <w:sz w:val="26"/>
          <w:szCs w:val="26"/>
          <w:lang w:val="el-GR"/>
        </w:rPr>
        <w:t>.</w:t>
      </w:r>
      <w:r w:rsidRPr="0087642B">
        <w:rPr>
          <w:rFonts w:ascii="Arial" w:hAnsi="Arial" w:cs="Arial"/>
          <w:b/>
          <w:bCs/>
          <w:i/>
          <w:iCs/>
          <w:sz w:val="26"/>
          <w:szCs w:val="26"/>
        </w:rPr>
        <w:t>B</w:t>
      </w:r>
      <w:r w:rsidRPr="0087642B">
        <w:rPr>
          <w:rFonts w:ascii="Arial" w:hAnsi="Arial" w:cs="Arial"/>
          <w:b/>
          <w:bCs/>
          <w:i/>
          <w:iCs/>
          <w:sz w:val="26"/>
          <w:szCs w:val="26"/>
          <w:lang w:val="el-GR"/>
        </w:rPr>
        <w:t>. 358</w:t>
      </w:r>
      <w:r w:rsidRPr="00BD37BA">
        <w:rPr>
          <w:rFonts w:ascii="Arial" w:hAnsi="Arial" w:cs="Arial"/>
          <w:i/>
          <w:iCs/>
          <w:sz w:val="26"/>
          <w:szCs w:val="26"/>
          <w:lang w:val="el-GR"/>
        </w:rPr>
        <w:t xml:space="preserve"> και </w:t>
      </w:r>
      <w:r w:rsidRPr="00BD37BA">
        <w:rPr>
          <w:rFonts w:ascii="Arial" w:hAnsi="Arial" w:cs="Arial"/>
          <w:b/>
          <w:bCs/>
          <w:i/>
          <w:iCs/>
          <w:sz w:val="26"/>
          <w:szCs w:val="26"/>
        </w:rPr>
        <w:t>Reg</w:t>
      </w:r>
      <w:r w:rsidRPr="00BD37BA">
        <w:rPr>
          <w:rFonts w:ascii="Arial" w:hAnsi="Arial" w:cs="Arial"/>
          <w:b/>
          <w:bCs/>
          <w:i/>
          <w:iCs/>
          <w:sz w:val="26"/>
          <w:szCs w:val="26"/>
          <w:lang w:val="el-GR"/>
        </w:rPr>
        <w:t xml:space="preserve">. </w:t>
      </w:r>
      <w:r w:rsidRPr="00BD37BA">
        <w:rPr>
          <w:rFonts w:ascii="Arial" w:hAnsi="Arial" w:cs="Arial"/>
          <w:b/>
          <w:bCs/>
          <w:i/>
          <w:iCs/>
          <w:sz w:val="26"/>
          <w:szCs w:val="26"/>
        </w:rPr>
        <w:t>v</w:t>
      </w:r>
      <w:r w:rsidRPr="00BD37BA">
        <w:rPr>
          <w:rFonts w:ascii="Arial" w:hAnsi="Arial" w:cs="Arial"/>
          <w:b/>
          <w:bCs/>
          <w:i/>
          <w:iCs/>
          <w:sz w:val="26"/>
          <w:szCs w:val="26"/>
          <w:lang w:val="el-GR"/>
        </w:rPr>
        <w:t xml:space="preserve">. </w:t>
      </w:r>
      <w:r w:rsidRPr="00BD37BA">
        <w:rPr>
          <w:rFonts w:ascii="Arial" w:hAnsi="Arial" w:cs="Arial"/>
          <w:b/>
          <w:bCs/>
          <w:i/>
          <w:iCs/>
          <w:sz w:val="26"/>
          <w:szCs w:val="26"/>
        </w:rPr>
        <w:t>Governor</w:t>
      </w:r>
      <w:r w:rsidRPr="00BD37BA">
        <w:rPr>
          <w:rFonts w:ascii="Arial" w:hAnsi="Arial" w:cs="Arial"/>
          <w:b/>
          <w:bCs/>
          <w:i/>
          <w:iCs/>
          <w:sz w:val="26"/>
          <w:szCs w:val="26"/>
          <w:lang w:val="el-GR"/>
        </w:rPr>
        <w:t xml:space="preserve"> </w:t>
      </w:r>
      <w:r w:rsidRPr="00BD37BA">
        <w:rPr>
          <w:rFonts w:ascii="Arial" w:hAnsi="Arial" w:cs="Arial"/>
          <w:b/>
          <w:bCs/>
          <w:i/>
          <w:iCs/>
          <w:sz w:val="26"/>
          <w:szCs w:val="26"/>
        </w:rPr>
        <w:t>Pentonville</w:t>
      </w:r>
      <w:r w:rsidRPr="00BD37BA">
        <w:rPr>
          <w:rFonts w:ascii="Arial" w:hAnsi="Arial" w:cs="Arial"/>
          <w:b/>
          <w:bCs/>
          <w:i/>
          <w:iCs/>
          <w:sz w:val="26"/>
          <w:szCs w:val="26"/>
          <w:lang w:val="el-GR"/>
        </w:rPr>
        <w:t xml:space="preserve"> </w:t>
      </w:r>
      <w:r w:rsidRPr="00BD37BA">
        <w:rPr>
          <w:rFonts w:ascii="Arial" w:hAnsi="Arial" w:cs="Arial"/>
          <w:b/>
          <w:bCs/>
          <w:i/>
          <w:iCs/>
          <w:sz w:val="26"/>
          <w:szCs w:val="26"/>
        </w:rPr>
        <w:t>Ex</w:t>
      </w:r>
      <w:r w:rsidRPr="00BD37BA">
        <w:rPr>
          <w:rFonts w:ascii="Arial" w:hAnsi="Arial" w:cs="Arial"/>
          <w:b/>
          <w:bCs/>
          <w:i/>
          <w:iCs/>
          <w:sz w:val="26"/>
          <w:szCs w:val="26"/>
          <w:lang w:val="el-GR"/>
        </w:rPr>
        <w:t xml:space="preserve">. </w:t>
      </w:r>
      <w:r w:rsidRPr="00BD37BA">
        <w:rPr>
          <w:rFonts w:ascii="Arial" w:hAnsi="Arial" w:cs="Arial"/>
          <w:b/>
          <w:bCs/>
          <w:i/>
          <w:iCs/>
          <w:sz w:val="26"/>
          <w:szCs w:val="26"/>
        </w:rPr>
        <w:t>P</w:t>
      </w:r>
      <w:r w:rsidRPr="00BD37BA">
        <w:rPr>
          <w:rFonts w:ascii="Arial" w:hAnsi="Arial" w:cs="Arial"/>
          <w:b/>
          <w:bCs/>
          <w:i/>
          <w:iCs/>
          <w:sz w:val="26"/>
          <w:szCs w:val="26"/>
          <w:lang w:val="el-GR"/>
        </w:rPr>
        <w:t xml:space="preserve">. Tarling [1979] </w:t>
      </w:r>
      <w:r w:rsidR="0087642B">
        <w:rPr>
          <w:rFonts w:ascii="Arial" w:hAnsi="Arial" w:cs="Arial"/>
          <w:b/>
          <w:bCs/>
          <w:i/>
          <w:iCs/>
          <w:sz w:val="26"/>
          <w:szCs w:val="26"/>
          <w:lang w:val="el-GR"/>
        </w:rPr>
        <w:t xml:space="preserve">                </w:t>
      </w:r>
      <w:r w:rsidRPr="0087642B">
        <w:rPr>
          <w:rFonts w:ascii="Arial" w:hAnsi="Arial" w:cs="Arial"/>
          <w:b/>
          <w:bCs/>
          <w:i/>
          <w:iCs/>
          <w:sz w:val="26"/>
          <w:szCs w:val="26"/>
          <w:lang w:val="el-GR"/>
        </w:rPr>
        <w:t xml:space="preserve">1 </w:t>
      </w:r>
      <w:r w:rsidRPr="0087642B">
        <w:rPr>
          <w:rFonts w:ascii="Arial" w:hAnsi="Arial" w:cs="Arial"/>
          <w:b/>
          <w:bCs/>
          <w:i/>
          <w:iCs/>
          <w:sz w:val="26"/>
          <w:szCs w:val="26"/>
        </w:rPr>
        <w:t>W</w:t>
      </w:r>
      <w:r w:rsidRPr="0087642B">
        <w:rPr>
          <w:rFonts w:ascii="Arial" w:hAnsi="Arial" w:cs="Arial"/>
          <w:b/>
          <w:bCs/>
          <w:i/>
          <w:iCs/>
          <w:sz w:val="26"/>
          <w:szCs w:val="26"/>
          <w:lang w:val="el-GR"/>
        </w:rPr>
        <w:t>.</w:t>
      </w:r>
      <w:r w:rsidRPr="0087642B">
        <w:rPr>
          <w:rFonts w:ascii="Arial" w:hAnsi="Arial" w:cs="Arial"/>
          <w:b/>
          <w:bCs/>
          <w:i/>
          <w:iCs/>
          <w:sz w:val="26"/>
          <w:szCs w:val="26"/>
        </w:rPr>
        <w:t>L</w:t>
      </w:r>
      <w:r w:rsidRPr="0087642B">
        <w:rPr>
          <w:rFonts w:ascii="Arial" w:hAnsi="Arial" w:cs="Arial"/>
          <w:b/>
          <w:bCs/>
          <w:i/>
          <w:iCs/>
          <w:sz w:val="26"/>
          <w:szCs w:val="26"/>
          <w:lang w:val="el-GR"/>
        </w:rPr>
        <w:t>.</w:t>
      </w:r>
      <w:r w:rsidRPr="0087642B">
        <w:rPr>
          <w:rFonts w:ascii="Arial" w:hAnsi="Arial" w:cs="Arial"/>
          <w:b/>
          <w:bCs/>
          <w:i/>
          <w:iCs/>
          <w:sz w:val="26"/>
          <w:szCs w:val="26"/>
        </w:rPr>
        <w:t>R</w:t>
      </w:r>
      <w:r w:rsidRPr="0087642B">
        <w:rPr>
          <w:rFonts w:ascii="Arial" w:hAnsi="Arial" w:cs="Arial"/>
          <w:b/>
          <w:bCs/>
          <w:i/>
          <w:iCs/>
          <w:sz w:val="26"/>
          <w:szCs w:val="26"/>
          <w:lang w:val="el-GR"/>
        </w:rPr>
        <w:t>. 1417</w:t>
      </w:r>
      <w:r w:rsidRPr="00BD37BA">
        <w:rPr>
          <w:rFonts w:ascii="Arial" w:hAnsi="Arial" w:cs="Arial"/>
          <w:i/>
          <w:iCs/>
          <w:sz w:val="26"/>
          <w:szCs w:val="26"/>
          <w:lang w:val="el-GR"/>
        </w:rPr>
        <w:t xml:space="preserve">, στις οποίες παραπέμπουν. Αναφέρονται στην εξουσία για άρνηση εκ νέου εξέτασης θεμάτων που εκδικάστηκαν ή που θα μπορούσαν να είχαν εκδικαστεί σε προγενέστερη διαδικασία εφόσον η επανέγερσή τους θα συνιστούσε κατάχρηση της διαδικασίας και, ακόμα, στην ανατροπή της αντίληψης πως στην περίπτωση των προνομιακών ενταλμάτων δεν εκδίδονται "αποφάσεις" ώστε να τίθεται ζήτημα δεδικασμένου, [βλ. επίσης </w:t>
      </w:r>
      <w:r w:rsidRPr="00BD37BA">
        <w:rPr>
          <w:rFonts w:ascii="Arial" w:hAnsi="Arial" w:cs="Arial"/>
          <w:i/>
          <w:iCs/>
          <w:sz w:val="26"/>
          <w:szCs w:val="26"/>
        </w:rPr>
        <w:t>Spencer</w:t>
      </w:r>
      <w:r w:rsidRPr="00BD37BA">
        <w:rPr>
          <w:rFonts w:ascii="Arial" w:hAnsi="Arial" w:cs="Arial"/>
          <w:i/>
          <w:iCs/>
          <w:sz w:val="26"/>
          <w:szCs w:val="26"/>
          <w:lang w:val="el-GR"/>
        </w:rPr>
        <w:t xml:space="preserve"> - </w:t>
      </w:r>
      <w:r w:rsidRPr="00BD37BA">
        <w:rPr>
          <w:rFonts w:ascii="Arial" w:hAnsi="Arial" w:cs="Arial"/>
          <w:i/>
          <w:iCs/>
          <w:sz w:val="26"/>
          <w:szCs w:val="26"/>
        </w:rPr>
        <w:t>Bower</w:t>
      </w:r>
      <w:r w:rsidRPr="00BD37BA">
        <w:rPr>
          <w:rFonts w:ascii="Arial" w:hAnsi="Arial" w:cs="Arial"/>
          <w:i/>
          <w:iCs/>
          <w:sz w:val="26"/>
          <w:szCs w:val="26"/>
          <w:lang w:val="el-GR"/>
        </w:rPr>
        <w:t xml:space="preserve"> </w:t>
      </w:r>
      <w:r w:rsidRPr="00BD37BA">
        <w:rPr>
          <w:rFonts w:ascii="Arial" w:hAnsi="Arial" w:cs="Arial"/>
          <w:i/>
          <w:iCs/>
          <w:sz w:val="26"/>
          <w:szCs w:val="26"/>
        </w:rPr>
        <w:t>and</w:t>
      </w:r>
      <w:r w:rsidRPr="00BD37BA">
        <w:rPr>
          <w:rFonts w:ascii="Arial" w:hAnsi="Arial" w:cs="Arial"/>
          <w:i/>
          <w:iCs/>
          <w:sz w:val="26"/>
          <w:szCs w:val="26"/>
          <w:lang w:val="el-GR"/>
        </w:rPr>
        <w:t xml:space="preserve"> </w:t>
      </w:r>
      <w:r w:rsidRPr="00BD37BA">
        <w:rPr>
          <w:rFonts w:ascii="Arial" w:hAnsi="Arial" w:cs="Arial"/>
          <w:i/>
          <w:iCs/>
          <w:sz w:val="26"/>
          <w:szCs w:val="26"/>
        </w:rPr>
        <w:t>Turner</w:t>
      </w:r>
      <w:r w:rsidRPr="00BD37BA">
        <w:rPr>
          <w:rFonts w:ascii="Arial" w:hAnsi="Arial" w:cs="Arial"/>
          <w:i/>
          <w:iCs/>
          <w:sz w:val="26"/>
          <w:szCs w:val="26"/>
          <w:lang w:val="el-GR"/>
        </w:rPr>
        <w:t xml:space="preserve">, </w:t>
      </w:r>
      <w:r w:rsidRPr="00BD37BA">
        <w:rPr>
          <w:rFonts w:ascii="Arial" w:hAnsi="Arial" w:cs="Arial"/>
          <w:i/>
          <w:iCs/>
          <w:sz w:val="26"/>
          <w:szCs w:val="26"/>
        </w:rPr>
        <w:t>The</w:t>
      </w:r>
      <w:r w:rsidRPr="00BD37BA">
        <w:rPr>
          <w:rFonts w:ascii="Arial" w:hAnsi="Arial" w:cs="Arial"/>
          <w:i/>
          <w:iCs/>
          <w:sz w:val="26"/>
          <w:szCs w:val="26"/>
          <w:lang w:val="el-GR"/>
        </w:rPr>
        <w:t xml:space="preserve"> </w:t>
      </w:r>
      <w:r w:rsidRPr="00BD37BA">
        <w:rPr>
          <w:rFonts w:ascii="Arial" w:hAnsi="Arial" w:cs="Arial"/>
          <w:i/>
          <w:iCs/>
          <w:sz w:val="26"/>
          <w:szCs w:val="26"/>
        </w:rPr>
        <w:t>Doctrine</w:t>
      </w:r>
      <w:r w:rsidRPr="00BD37BA">
        <w:rPr>
          <w:rFonts w:ascii="Arial" w:hAnsi="Arial" w:cs="Arial"/>
          <w:i/>
          <w:iCs/>
          <w:sz w:val="26"/>
          <w:szCs w:val="26"/>
          <w:lang w:val="el-GR"/>
        </w:rPr>
        <w:t xml:space="preserve"> </w:t>
      </w:r>
      <w:r w:rsidRPr="00BD37BA">
        <w:rPr>
          <w:rFonts w:ascii="Arial" w:hAnsi="Arial" w:cs="Arial"/>
          <w:i/>
          <w:iCs/>
          <w:sz w:val="26"/>
          <w:szCs w:val="26"/>
        </w:rPr>
        <w:t>of</w:t>
      </w:r>
      <w:r w:rsidRPr="00BD37BA">
        <w:rPr>
          <w:rFonts w:ascii="Arial" w:hAnsi="Arial" w:cs="Arial"/>
          <w:i/>
          <w:iCs/>
          <w:sz w:val="26"/>
          <w:szCs w:val="26"/>
          <w:lang w:val="el-GR"/>
        </w:rPr>
        <w:t xml:space="preserve"> </w:t>
      </w:r>
      <w:r w:rsidRPr="00BD37BA">
        <w:rPr>
          <w:rFonts w:ascii="Arial" w:hAnsi="Arial" w:cs="Arial"/>
          <w:i/>
          <w:iCs/>
          <w:sz w:val="26"/>
          <w:szCs w:val="26"/>
        </w:rPr>
        <w:t>Res</w:t>
      </w:r>
      <w:r w:rsidRPr="00BD37BA">
        <w:rPr>
          <w:rFonts w:ascii="Arial" w:hAnsi="Arial" w:cs="Arial"/>
          <w:i/>
          <w:iCs/>
          <w:sz w:val="26"/>
          <w:szCs w:val="26"/>
          <w:lang w:val="el-GR"/>
        </w:rPr>
        <w:t xml:space="preserve"> </w:t>
      </w:r>
      <w:r w:rsidRPr="00BD37BA">
        <w:rPr>
          <w:rFonts w:ascii="Arial" w:hAnsi="Arial" w:cs="Arial"/>
          <w:i/>
          <w:iCs/>
          <w:sz w:val="26"/>
          <w:szCs w:val="26"/>
        </w:rPr>
        <w:t>Judicata</w:t>
      </w:r>
      <w:r w:rsidRPr="00BD37BA">
        <w:rPr>
          <w:rFonts w:ascii="Arial" w:hAnsi="Arial" w:cs="Arial"/>
          <w:i/>
          <w:iCs/>
          <w:sz w:val="26"/>
          <w:szCs w:val="26"/>
          <w:lang w:val="el-GR"/>
        </w:rPr>
        <w:t>, 2η έκδοση, σελ. 54 και 215].</w:t>
      </w:r>
    </w:p>
    <w:p w14:paraId="5F39FABF" w14:textId="19728D3E" w:rsidR="00E34B06" w:rsidRPr="00BD37BA" w:rsidRDefault="00E34B06" w:rsidP="00BD37BA">
      <w:pPr>
        <w:shd w:val="clear" w:color="auto" w:fill="FFFFFF"/>
        <w:spacing w:line="276" w:lineRule="auto"/>
        <w:ind w:left="426"/>
        <w:jc w:val="both"/>
        <w:rPr>
          <w:rFonts w:ascii="Arial" w:hAnsi="Arial" w:cs="Arial"/>
          <w:i/>
          <w:iCs/>
          <w:sz w:val="26"/>
          <w:szCs w:val="26"/>
          <w:lang w:val="el-GR"/>
        </w:rPr>
      </w:pPr>
      <w:r w:rsidRPr="00BD37BA">
        <w:rPr>
          <w:rFonts w:ascii="Arial" w:hAnsi="Arial" w:cs="Arial"/>
          <w:i/>
          <w:iCs/>
          <w:sz w:val="26"/>
          <w:szCs w:val="26"/>
        </w:rPr>
        <w:t> </w:t>
      </w:r>
      <w:r w:rsidRPr="00BD37BA">
        <w:rPr>
          <w:rFonts w:ascii="Arial" w:hAnsi="Arial" w:cs="Arial"/>
          <w:i/>
          <w:iCs/>
          <w:sz w:val="26"/>
          <w:szCs w:val="26"/>
          <w:lang w:val="el-GR"/>
        </w:rPr>
        <w:t>… … … … … … … … … … … … …</w:t>
      </w:r>
      <w:r w:rsidR="00BD37BA">
        <w:rPr>
          <w:rFonts w:ascii="Arial" w:hAnsi="Arial" w:cs="Arial"/>
          <w:i/>
          <w:iCs/>
          <w:sz w:val="26"/>
          <w:szCs w:val="26"/>
          <w:lang w:val="el-GR"/>
        </w:rPr>
        <w:t>………</w:t>
      </w:r>
    </w:p>
    <w:p w14:paraId="4E554C59" w14:textId="77777777" w:rsidR="00E34B06" w:rsidRDefault="00E34B06" w:rsidP="00BD37BA">
      <w:pPr>
        <w:shd w:val="clear" w:color="auto" w:fill="FFFFFF"/>
        <w:spacing w:line="276" w:lineRule="auto"/>
        <w:ind w:left="426"/>
        <w:jc w:val="both"/>
        <w:rPr>
          <w:rFonts w:ascii="Arial" w:hAnsi="Arial" w:cs="Arial"/>
          <w:i/>
          <w:iCs/>
          <w:sz w:val="26"/>
          <w:szCs w:val="26"/>
          <w:lang w:val="el-GR"/>
        </w:rPr>
      </w:pPr>
      <w:r w:rsidRPr="00BD37BA">
        <w:rPr>
          <w:rFonts w:ascii="Arial" w:hAnsi="Arial" w:cs="Arial"/>
          <w:i/>
          <w:iCs/>
          <w:sz w:val="26"/>
          <w:szCs w:val="26"/>
          <w:lang w:val="el-GR"/>
        </w:rPr>
        <w:t>… … … … … … … … … … … … … … … …</w:t>
      </w:r>
    </w:p>
    <w:p w14:paraId="2A240001" w14:textId="77777777" w:rsidR="00BD37BA" w:rsidRPr="00BD37BA" w:rsidRDefault="00BD37BA" w:rsidP="00BD37BA">
      <w:pPr>
        <w:shd w:val="clear" w:color="auto" w:fill="FFFFFF"/>
        <w:spacing w:line="276" w:lineRule="auto"/>
        <w:ind w:left="426"/>
        <w:jc w:val="both"/>
        <w:rPr>
          <w:rFonts w:ascii="Arial" w:hAnsi="Arial" w:cs="Arial"/>
          <w:i/>
          <w:iCs/>
          <w:sz w:val="26"/>
          <w:szCs w:val="26"/>
          <w:lang w:val="el-GR"/>
        </w:rPr>
      </w:pPr>
    </w:p>
    <w:p w14:paraId="6AE3B6C6" w14:textId="705931CF" w:rsidR="00E34B06" w:rsidRPr="00BD37BA" w:rsidRDefault="00E34B06" w:rsidP="00BD37BA">
      <w:pPr>
        <w:shd w:val="clear" w:color="auto" w:fill="FFFFFF"/>
        <w:spacing w:line="276" w:lineRule="auto"/>
        <w:ind w:left="426" w:right="248"/>
        <w:jc w:val="both"/>
        <w:rPr>
          <w:rFonts w:ascii="Arial" w:hAnsi="Arial" w:cs="Arial"/>
          <w:i/>
          <w:iCs/>
          <w:sz w:val="26"/>
          <w:szCs w:val="26"/>
        </w:rPr>
      </w:pPr>
      <w:r w:rsidRPr="00BD37BA">
        <w:rPr>
          <w:rFonts w:ascii="Arial" w:hAnsi="Arial" w:cs="Arial"/>
          <w:i/>
          <w:iCs/>
          <w:sz w:val="26"/>
          <w:szCs w:val="26"/>
          <w:lang w:val="el-GR"/>
        </w:rPr>
        <w:t xml:space="preserve">Το θέμα του κωλύματος σε σχέση με επίδικο θέμα αναλύεται στον </w:t>
      </w:r>
      <w:r w:rsidRPr="00BD37BA">
        <w:rPr>
          <w:rFonts w:ascii="Arial" w:hAnsi="Arial" w:cs="Arial"/>
          <w:i/>
          <w:iCs/>
          <w:sz w:val="26"/>
          <w:szCs w:val="26"/>
        </w:rPr>
        <w:t>Spencer</w:t>
      </w:r>
      <w:r w:rsidRPr="00BD37BA">
        <w:rPr>
          <w:rFonts w:ascii="Arial" w:hAnsi="Arial" w:cs="Arial"/>
          <w:i/>
          <w:iCs/>
          <w:sz w:val="26"/>
          <w:szCs w:val="26"/>
          <w:lang w:val="el-GR"/>
        </w:rPr>
        <w:t xml:space="preserve"> - </w:t>
      </w:r>
      <w:r w:rsidRPr="00BD37BA">
        <w:rPr>
          <w:rFonts w:ascii="Arial" w:hAnsi="Arial" w:cs="Arial"/>
          <w:i/>
          <w:iCs/>
          <w:sz w:val="26"/>
          <w:szCs w:val="26"/>
        </w:rPr>
        <w:t>Bower</w:t>
      </w:r>
      <w:r w:rsidRPr="00BD37BA">
        <w:rPr>
          <w:rFonts w:ascii="Arial" w:hAnsi="Arial" w:cs="Arial"/>
          <w:i/>
          <w:iCs/>
          <w:sz w:val="26"/>
          <w:szCs w:val="26"/>
          <w:lang w:val="el-GR"/>
        </w:rPr>
        <w:t xml:space="preserve"> </w:t>
      </w:r>
      <w:r w:rsidRPr="00BD37BA">
        <w:rPr>
          <w:rFonts w:ascii="Arial" w:hAnsi="Arial" w:cs="Arial"/>
          <w:i/>
          <w:iCs/>
          <w:sz w:val="26"/>
          <w:szCs w:val="26"/>
        </w:rPr>
        <w:t>and</w:t>
      </w:r>
      <w:r w:rsidRPr="00BD37BA">
        <w:rPr>
          <w:rFonts w:ascii="Arial" w:hAnsi="Arial" w:cs="Arial"/>
          <w:i/>
          <w:iCs/>
          <w:sz w:val="26"/>
          <w:szCs w:val="26"/>
          <w:lang w:val="el-GR"/>
        </w:rPr>
        <w:t xml:space="preserve"> </w:t>
      </w:r>
      <w:r w:rsidRPr="00BD37BA">
        <w:rPr>
          <w:rFonts w:ascii="Arial" w:hAnsi="Arial" w:cs="Arial"/>
          <w:i/>
          <w:iCs/>
          <w:sz w:val="26"/>
          <w:szCs w:val="26"/>
        </w:rPr>
        <w:t>Turner</w:t>
      </w:r>
      <w:r w:rsidRPr="00BD37BA">
        <w:rPr>
          <w:rFonts w:ascii="Arial" w:hAnsi="Arial" w:cs="Arial"/>
          <w:i/>
          <w:iCs/>
          <w:sz w:val="26"/>
          <w:szCs w:val="26"/>
          <w:lang w:val="el-GR"/>
        </w:rPr>
        <w:t xml:space="preserve"> (ανωτέρω) σελ. 149 κ.επ. (βλ. επίσης </w:t>
      </w:r>
      <w:r w:rsidRPr="00BD37BA">
        <w:rPr>
          <w:rFonts w:ascii="Arial" w:hAnsi="Arial" w:cs="Arial"/>
          <w:b/>
          <w:bCs/>
          <w:i/>
          <w:iCs/>
          <w:sz w:val="26"/>
          <w:szCs w:val="26"/>
          <w:lang w:val="el-GR"/>
        </w:rPr>
        <w:t xml:space="preserve">Παναγιώτης Παμπορίδης ν. Κτηματικής Τραπέζης Κύπρου Λτδ </w:t>
      </w:r>
      <w:r w:rsidRPr="00BD37BA">
        <w:rPr>
          <w:rFonts w:ascii="Arial" w:hAnsi="Arial" w:cs="Arial"/>
          <w:i/>
          <w:iCs/>
          <w:sz w:val="26"/>
          <w:szCs w:val="26"/>
          <w:u w:val="single"/>
          <w:lang w:val="el-GR"/>
        </w:rPr>
        <w:t>(1995) 1 Α.Α.Δ. 670</w:t>
      </w:r>
      <w:r w:rsidRPr="00BD37BA">
        <w:rPr>
          <w:rFonts w:ascii="Arial" w:hAnsi="Arial" w:cs="Arial"/>
          <w:i/>
          <w:iCs/>
          <w:sz w:val="26"/>
          <w:szCs w:val="26"/>
          <w:lang w:val="el-GR"/>
        </w:rPr>
        <w:t xml:space="preserve">). Αποτελεί κλασσική περίπτωση ύπαρξης τέτοιου κωλύματος όταν ήδη εκδόθηκε απόφαση η οποία εμπεριέχει ως στοιχείο της αιτιολογικής της βάσης δικαστική κρίση αναφορικά με όσα επιχειρείται να επανασυζητηθούν σε νέα διαδικασία μεταξύ των ίδιων διαδίκων. Στην Αγγλία έχει αναγνωριστεί πως δικαιολογείται η επανασυζήτηση τέτοιου θέματος μόνο όπου εξαιρετικές περιστάσεις δείχνουν ότι η άκαμπτη εφαρμογή του κανόνα θα οδηγούσε σε αδικία ενώ, αντιστρόφως, η παράκαμψή του δεν θα απέληγε σε κατάχρηση της διαδικασίας, [βλ. </w:t>
      </w:r>
      <w:r w:rsidRPr="00BD37BA">
        <w:rPr>
          <w:rFonts w:ascii="Arial" w:hAnsi="Arial" w:cs="Arial"/>
          <w:b/>
          <w:bCs/>
          <w:i/>
          <w:iCs/>
          <w:sz w:val="26"/>
          <w:szCs w:val="26"/>
          <w:lang w:val="en-US"/>
        </w:rPr>
        <w:t xml:space="preserve">Arnold </w:t>
      </w:r>
      <w:r w:rsidRPr="00BD37BA">
        <w:rPr>
          <w:rFonts w:ascii="Arial" w:hAnsi="Arial" w:cs="Arial"/>
          <w:b/>
          <w:bCs/>
          <w:i/>
          <w:iCs/>
          <w:sz w:val="26"/>
          <w:szCs w:val="26"/>
        </w:rPr>
        <w:t>ν</w:t>
      </w:r>
      <w:r w:rsidRPr="00BD37BA">
        <w:rPr>
          <w:rFonts w:ascii="Arial" w:hAnsi="Arial" w:cs="Arial"/>
          <w:b/>
          <w:bCs/>
          <w:i/>
          <w:iCs/>
          <w:sz w:val="26"/>
          <w:szCs w:val="26"/>
          <w:lang w:val="en-US"/>
        </w:rPr>
        <w:t xml:space="preserve">. Natwest Bank PLC </w:t>
      </w:r>
      <w:r w:rsidRPr="00BD37BA">
        <w:rPr>
          <w:rFonts w:ascii="Arial" w:hAnsi="Arial" w:cs="Arial"/>
          <w:i/>
          <w:iCs/>
          <w:sz w:val="26"/>
          <w:szCs w:val="26"/>
          <w:lang w:val="en-US"/>
        </w:rPr>
        <w:t xml:space="preserve">[1991] 2 AC. 93 </w:t>
      </w:r>
      <w:r w:rsidRPr="00BD37BA">
        <w:rPr>
          <w:rFonts w:ascii="Arial" w:hAnsi="Arial" w:cs="Arial"/>
          <w:i/>
          <w:iCs/>
          <w:sz w:val="26"/>
          <w:szCs w:val="26"/>
        </w:rPr>
        <w:t>και</w:t>
      </w:r>
      <w:r w:rsidRPr="00BD37BA">
        <w:rPr>
          <w:rFonts w:ascii="Arial" w:hAnsi="Arial" w:cs="Arial"/>
          <w:b/>
          <w:bCs/>
          <w:i/>
          <w:iCs/>
          <w:sz w:val="26"/>
          <w:szCs w:val="26"/>
        </w:rPr>
        <w:t xml:space="preserve"> </w:t>
      </w:r>
      <w:r w:rsidRPr="00BD37BA">
        <w:rPr>
          <w:rFonts w:ascii="Arial" w:hAnsi="Arial" w:cs="Arial"/>
          <w:b/>
          <w:bCs/>
          <w:i/>
          <w:iCs/>
          <w:sz w:val="26"/>
          <w:szCs w:val="26"/>
          <w:lang w:val="en-US"/>
        </w:rPr>
        <w:t xml:space="preserve">The "Indian Grace" </w:t>
      </w:r>
      <w:r w:rsidRPr="00BD37BA">
        <w:rPr>
          <w:rFonts w:ascii="Arial" w:hAnsi="Arial" w:cs="Arial"/>
          <w:i/>
          <w:iCs/>
          <w:sz w:val="26"/>
          <w:szCs w:val="26"/>
          <w:lang w:val="en-US"/>
        </w:rPr>
        <w:t>[1994] 2 Lloyd's Rep. 331].» </w:t>
      </w:r>
    </w:p>
    <w:p w14:paraId="1EFB1D73" w14:textId="4A113657" w:rsidR="00E34B06" w:rsidRPr="00BD37BA" w:rsidRDefault="00E34B06" w:rsidP="00BD37BA">
      <w:pPr>
        <w:spacing w:before="100" w:beforeAutospacing="1" w:line="276" w:lineRule="auto"/>
        <w:ind w:left="426" w:right="248"/>
        <w:jc w:val="both"/>
        <w:rPr>
          <w:rFonts w:ascii="Arial" w:hAnsi="Arial" w:cs="Arial"/>
          <w:i/>
          <w:iCs/>
          <w:sz w:val="26"/>
          <w:szCs w:val="26"/>
          <w:lang w:val="el-GR"/>
        </w:rPr>
      </w:pPr>
      <w:r w:rsidRPr="00BD37BA">
        <w:rPr>
          <w:rFonts w:ascii="Arial" w:hAnsi="Arial" w:cs="Arial"/>
          <w:i/>
          <w:iCs/>
          <w:sz w:val="26"/>
          <w:szCs w:val="26"/>
          <w:lang w:val="el-GR"/>
        </w:rPr>
        <w:t xml:space="preserve">Η πιο πάνω απόφαση υιοθετήθηκε στις πρόσφατες υποθέσεις </w:t>
      </w:r>
      <w:r w:rsidRPr="00BD37BA">
        <w:rPr>
          <w:rFonts w:ascii="Arial" w:hAnsi="Arial" w:cs="Arial"/>
          <w:b/>
          <w:bCs/>
          <w:i/>
          <w:iCs/>
          <w:sz w:val="26"/>
          <w:szCs w:val="26"/>
          <w:lang w:val="el-GR"/>
        </w:rPr>
        <w:t xml:space="preserve">Στέλιος Καλλή, Πολιτική Αίτηση 166/05, ημερ. 18.12.15 </w:t>
      </w:r>
      <w:r w:rsidRPr="00BD37BA">
        <w:rPr>
          <w:rFonts w:ascii="Arial" w:hAnsi="Arial" w:cs="Arial"/>
          <w:i/>
          <w:iCs/>
          <w:sz w:val="26"/>
          <w:szCs w:val="26"/>
          <w:lang w:val="el-GR"/>
        </w:rPr>
        <w:t xml:space="preserve">και </w:t>
      </w:r>
      <w:r w:rsidRPr="00BD37BA">
        <w:rPr>
          <w:rFonts w:ascii="Arial" w:hAnsi="Arial" w:cs="Arial"/>
          <w:b/>
          <w:bCs/>
          <w:i/>
          <w:iCs/>
          <w:sz w:val="26"/>
          <w:szCs w:val="26"/>
          <w:lang w:val="el-GR"/>
        </w:rPr>
        <w:t>Θεοφάνης Λώλου, Πολιτική Αίτηση 157/17, ημερ. 8.11.17</w:t>
      </w:r>
      <w:r w:rsidRPr="0087642B">
        <w:rPr>
          <w:rFonts w:ascii="Arial" w:hAnsi="Arial" w:cs="Arial"/>
          <w:i/>
          <w:iCs/>
          <w:sz w:val="26"/>
          <w:szCs w:val="26"/>
          <w:lang w:val="el-GR"/>
        </w:rPr>
        <w:t>.</w:t>
      </w:r>
      <w:r w:rsidRPr="00BD37BA">
        <w:rPr>
          <w:rFonts w:ascii="Arial" w:hAnsi="Arial" w:cs="Arial"/>
          <w:b/>
          <w:bCs/>
          <w:i/>
          <w:iCs/>
          <w:sz w:val="26"/>
          <w:szCs w:val="26"/>
        </w:rPr>
        <w:t> </w:t>
      </w:r>
    </w:p>
    <w:p w14:paraId="22A582F8" w14:textId="2F9A29DE" w:rsidR="00E34B06" w:rsidRDefault="00E34B06" w:rsidP="00BD37BA">
      <w:pPr>
        <w:spacing w:before="100" w:beforeAutospacing="1" w:line="276" w:lineRule="auto"/>
        <w:ind w:left="426" w:right="248"/>
        <w:jc w:val="both"/>
        <w:rPr>
          <w:rFonts w:ascii="Arial" w:hAnsi="Arial" w:cs="Arial"/>
          <w:sz w:val="26"/>
          <w:szCs w:val="26"/>
          <w:lang w:val="el-GR"/>
        </w:rPr>
      </w:pPr>
      <w:r w:rsidRPr="00BD37BA">
        <w:rPr>
          <w:rFonts w:ascii="Arial" w:hAnsi="Arial" w:cs="Arial"/>
          <w:i/>
          <w:iCs/>
          <w:sz w:val="26"/>
          <w:szCs w:val="26"/>
          <w:lang w:val="el-GR"/>
        </w:rPr>
        <w:t xml:space="preserve">Σχετική επίσης είναι και η υπόθεση </w:t>
      </w:r>
      <w:r w:rsidRPr="00BD37BA">
        <w:rPr>
          <w:rFonts w:ascii="Arial" w:hAnsi="Arial" w:cs="Arial"/>
          <w:b/>
          <w:bCs/>
          <w:i/>
          <w:iCs/>
          <w:sz w:val="26"/>
          <w:szCs w:val="26"/>
          <w:lang w:val="en-US"/>
        </w:rPr>
        <w:t>Carter</w:t>
      </w:r>
      <w:r w:rsidRPr="00BD37BA">
        <w:rPr>
          <w:rFonts w:ascii="Arial" w:hAnsi="Arial" w:cs="Arial"/>
          <w:b/>
          <w:bCs/>
          <w:i/>
          <w:iCs/>
          <w:sz w:val="26"/>
          <w:szCs w:val="26"/>
          <w:lang w:val="el-GR"/>
        </w:rPr>
        <w:t xml:space="preserve"> (Αρ. 3) (1996) 1(Α) ΑΑΔ 401</w:t>
      </w:r>
      <w:r w:rsidR="0006160A">
        <w:rPr>
          <w:rStyle w:val="FootnoteReference"/>
          <w:rFonts w:ascii="Arial" w:hAnsi="Arial" w:cs="Arial"/>
          <w:b/>
          <w:bCs/>
          <w:i/>
          <w:iCs/>
          <w:sz w:val="26"/>
          <w:szCs w:val="26"/>
          <w:lang w:val="el-GR"/>
        </w:rPr>
        <w:footnoteReference w:id="3"/>
      </w:r>
      <w:r w:rsidRPr="00BD37BA">
        <w:rPr>
          <w:rFonts w:ascii="Arial" w:hAnsi="Arial" w:cs="Arial"/>
          <w:b/>
          <w:bCs/>
          <w:i/>
          <w:iCs/>
          <w:sz w:val="26"/>
          <w:szCs w:val="26"/>
          <w:lang w:val="el-GR"/>
        </w:rPr>
        <w:t xml:space="preserve"> </w:t>
      </w:r>
      <w:r w:rsidRPr="00BD37BA">
        <w:rPr>
          <w:rFonts w:ascii="Arial" w:hAnsi="Arial" w:cs="Arial"/>
          <w:i/>
          <w:iCs/>
          <w:sz w:val="26"/>
          <w:szCs w:val="26"/>
          <w:lang w:val="el-GR"/>
        </w:rPr>
        <w:t>στην οποία το Εφετείο αφού προέβη σε μια ιστορική αναδρομή στην αγγλική νομολογία ως προς τη δυνατότητα καταχώρησης διαδοχικών αιτήσεων για έκδοση προνομιακού εντάλματος, αποφάσισε ότι η άσκηση της δικαιοδοσίας για την έκδοση προνομιακών ενταλμάτων κατά το ΄Αρθρο 155.4 του Συντάγματος από ένα ή ενδεχομένως και περισσότερους δικαστές του Ανωτάτου Δικαστηρίου εξαντλεί την πρωτοβάθμια δικαιοδοσία του. Δεν παρέχεται η δυνατότητα ανάληψης δικαιοδοσίας από άλλους δικαστές του Ανωτάτου Δικαστηρίου πάνω στο ίδιο θέμα επί των ιδίων γεγονότων</w:t>
      </w:r>
      <w:r>
        <w:rPr>
          <w:rFonts w:ascii="Arial" w:hAnsi="Arial" w:cs="Arial"/>
          <w:sz w:val="26"/>
          <w:szCs w:val="26"/>
          <w:lang w:val="el-GR"/>
        </w:rPr>
        <w:t>»</w:t>
      </w:r>
      <w:r w:rsidRPr="00E34B06">
        <w:rPr>
          <w:rFonts w:ascii="Arial" w:hAnsi="Arial" w:cs="Arial"/>
          <w:sz w:val="26"/>
          <w:szCs w:val="26"/>
          <w:lang w:val="el-GR"/>
        </w:rPr>
        <w:t>.</w:t>
      </w:r>
    </w:p>
    <w:p w14:paraId="4F0810C8" w14:textId="77777777" w:rsidR="00FB28BB" w:rsidRPr="00E34B06" w:rsidRDefault="00FB28BB" w:rsidP="00BD37BA">
      <w:pPr>
        <w:spacing w:before="100" w:beforeAutospacing="1" w:line="276" w:lineRule="auto"/>
        <w:ind w:left="426" w:right="248"/>
        <w:jc w:val="both"/>
        <w:rPr>
          <w:rFonts w:ascii="Arial" w:hAnsi="Arial" w:cs="Arial"/>
          <w:sz w:val="26"/>
          <w:szCs w:val="26"/>
          <w:lang w:val="el-GR"/>
        </w:rPr>
      </w:pPr>
    </w:p>
    <w:p w14:paraId="2678A456" w14:textId="77777777" w:rsidR="00E34B06" w:rsidRPr="00E34B06" w:rsidRDefault="00E34B06" w:rsidP="00E34B06">
      <w:pPr>
        <w:spacing w:line="276" w:lineRule="auto"/>
        <w:ind w:right="-35"/>
        <w:jc w:val="both"/>
        <w:rPr>
          <w:rFonts w:ascii="Arial" w:hAnsi="Arial" w:cs="Arial"/>
          <w:sz w:val="26"/>
          <w:szCs w:val="26"/>
          <w:lang w:val="el-GR"/>
        </w:rPr>
      </w:pPr>
    </w:p>
    <w:p w14:paraId="2DC060ED" w14:textId="660AF9DD" w:rsidR="00FB28BB" w:rsidRPr="0087642B" w:rsidRDefault="006B5333" w:rsidP="00BF2150">
      <w:pPr>
        <w:spacing w:line="480" w:lineRule="auto"/>
        <w:ind w:right="-35"/>
        <w:jc w:val="both"/>
        <w:rPr>
          <w:rFonts w:ascii="Arial" w:hAnsi="Arial" w:cs="Arial"/>
          <w:b/>
          <w:bCs/>
          <w:color w:val="000000"/>
          <w:spacing w:val="-1"/>
          <w:sz w:val="28"/>
          <w:szCs w:val="28"/>
          <w:lang w:val="el-GR"/>
        </w:rPr>
      </w:pPr>
      <w:r>
        <w:rPr>
          <w:rFonts w:ascii="Arial" w:hAnsi="Arial" w:cs="Arial"/>
          <w:sz w:val="28"/>
          <w:szCs w:val="28"/>
          <w:lang w:val="el-GR"/>
        </w:rPr>
        <w:t xml:space="preserve">Στην υπόθεση </w:t>
      </w:r>
      <w:r w:rsidRPr="006B5333">
        <w:rPr>
          <w:rFonts w:ascii="Arial" w:hAnsi="Arial" w:cs="Arial"/>
          <w:b/>
          <w:bCs/>
          <w:i/>
          <w:iCs/>
          <w:sz w:val="28"/>
          <w:szCs w:val="28"/>
          <w:lang w:val="en-US"/>
        </w:rPr>
        <w:t>Carter</w:t>
      </w:r>
      <w:r w:rsidRPr="006B5333">
        <w:rPr>
          <w:rFonts w:ascii="Arial" w:hAnsi="Arial" w:cs="Arial"/>
          <w:b/>
          <w:bCs/>
          <w:i/>
          <w:iCs/>
          <w:sz w:val="28"/>
          <w:szCs w:val="28"/>
          <w:lang w:val="el-GR"/>
        </w:rPr>
        <w:t xml:space="preserve"> (Αρ. 3) (1996) 1 Α</w:t>
      </w:r>
      <w:r>
        <w:rPr>
          <w:rFonts w:ascii="Arial" w:hAnsi="Arial" w:cs="Arial"/>
          <w:b/>
          <w:bCs/>
          <w:i/>
          <w:iCs/>
          <w:sz w:val="28"/>
          <w:szCs w:val="28"/>
          <w:lang w:val="el-GR"/>
        </w:rPr>
        <w:t>.</w:t>
      </w:r>
      <w:r w:rsidRPr="006B5333">
        <w:rPr>
          <w:rFonts w:ascii="Arial" w:hAnsi="Arial" w:cs="Arial"/>
          <w:b/>
          <w:bCs/>
          <w:i/>
          <w:iCs/>
          <w:sz w:val="28"/>
          <w:szCs w:val="28"/>
          <w:lang w:val="el-GR"/>
        </w:rPr>
        <w:t>Α</w:t>
      </w:r>
      <w:r>
        <w:rPr>
          <w:rFonts w:ascii="Arial" w:hAnsi="Arial" w:cs="Arial"/>
          <w:b/>
          <w:bCs/>
          <w:i/>
          <w:iCs/>
          <w:sz w:val="28"/>
          <w:szCs w:val="28"/>
          <w:lang w:val="el-GR"/>
        </w:rPr>
        <w:t>.</w:t>
      </w:r>
      <w:r w:rsidRPr="006B5333">
        <w:rPr>
          <w:rFonts w:ascii="Arial" w:hAnsi="Arial" w:cs="Arial"/>
          <w:b/>
          <w:bCs/>
          <w:i/>
          <w:iCs/>
          <w:sz w:val="28"/>
          <w:szCs w:val="28"/>
          <w:lang w:val="el-GR"/>
        </w:rPr>
        <w:t>Δ</w:t>
      </w:r>
      <w:r>
        <w:rPr>
          <w:rFonts w:ascii="Arial" w:hAnsi="Arial" w:cs="Arial"/>
          <w:b/>
          <w:bCs/>
          <w:i/>
          <w:iCs/>
          <w:sz w:val="28"/>
          <w:szCs w:val="28"/>
          <w:lang w:val="el-GR"/>
        </w:rPr>
        <w:t>.</w:t>
      </w:r>
      <w:r w:rsidRPr="006B5333">
        <w:rPr>
          <w:rFonts w:ascii="Arial" w:hAnsi="Arial" w:cs="Arial"/>
          <w:b/>
          <w:bCs/>
          <w:i/>
          <w:iCs/>
          <w:sz w:val="28"/>
          <w:szCs w:val="28"/>
          <w:lang w:val="el-GR"/>
        </w:rPr>
        <w:t xml:space="preserve"> 40</w:t>
      </w:r>
      <w:r w:rsidR="0006160A">
        <w:rPr>
          <w:rFonts w:ascii="Arial" w:hAnsi="Arial" w:cs="Arial"/>
          <w:b/>
          <w:bCs/>
          <w:i/>
          <w:iCs/>
          <w:sz w:val="28"/>
          <w:szCs w:val="28"/>
          <w:lang w:val="el-GR"/>
        </w:rPr>
        <w:t>3</w:t>
      </w:r>
      <w:r>
        <w:rPr>
          <w:rFonts w:ascii="Arial" w:hAnsi="Arial" w:cs="Arial"/>
          <w:b/>
          <w:bCs/>
          <w:i/>
          <w:iCs/>
          <w:sz w:val="28"/>
          <w:szCs w:val="28"/>
          <w:lang w:val="el-GR"/>
        </w:rPr>
        <w:t xml:space="preserve"> </w:t>
      </w:r>
      <w:r w:rsidRPr="006B5333">
        <w:rPr>
          <w:rFonts w:ascii="Arial" w:hAnsi="Arial" w:cs="Arial"/>
          <w:sz w:val="28"/>
          <w:szCs w:val="28"/>
          <w:lang w:val="el-GR"/>
        </w:rPr>
        <w:t xml:space="preserve">έγινε αναφορά στο ακόλουθο απόσπασμα από την Αγγλική υπόθεση </w:t>
      </w:r>
      <w:r w:rsidRPr="006B5333">
        <w:rPr>
          <w:rFonts w:ascii="Arial" w:hAnsi="Arial" w:cs="Arial"/>
          <w:b/>
          <w:bCs/>
          <w:i/>
          <w:iCs/>
          <w:color w:val="000000"/>
          <w:spacing w:val="-1"/>
          <w:sz w:val="28"/>
          <w:szCs w:val="28"/>
          <w:lang w:val="en-US"/>
        </w:rPr>
        <w:t>Re</w:t>
      </w:r>
      <w:r w:rsidRPr="006B5333">
        <w:rPr>
          <w:rFonts w:ascii="Arial" w:hAnsi="Arial" w:cs="Arial"/>
          <w:b/>
          <w:bCs/>
          <w:i/>
          <w:iCs/>
          <w:color w:val="000000"/>
          <w:spacing w:val="-1"/>
          <w:sz w:val="28"/>
          <w:szCs w:val="28"/>
          <w:lang w:val="el-GR"/>
        </w:rPr>
        <w:t xml:space="preserve"> Tarling [1979] 1 </w:t>
      </w:r>
      <w:r w:rsidRPr="006B5333">
        <w:rPr>
          <w:rFonts w:ascii="Arial" w:hAnsi="Arial" w:cs="Arial"/>
          <w:b/>
          <w:bCs/>
          <w:i/>
          <w:iCs/>
          <w:color w:val="000000"/>
          <w:spacing w:val="-1"/>
          <w:sz w:val="28"/>
          <w:szCs w:val="28"/>
          <w:lang w:val="en-US"/>
        </w:rPr>
        <w:t>ALL</w:t>
      </w:r>
      <w:r w:rsidRPr="006B5333">
        <w:rPr>
          <w:rFonts w:ascii="Arial" w:hAnsi="Arial" w:cs="Arial"/>
          <w:b/>
          <w:bCs/>
          <w:i/>
          <w:iCs/>
          <w:color w:val="000000"/>
          <w:spacing w:val="-1"/>
          <w:sz w:val="28"/>
          <w:szCs w:val="28"/>
          <w:lang w:val="el-GR"/>
        </w:rPr>
        <w:t xml:space="preserve"> </w:t>
      </w:r>
      <w:r w:rsidRPr="006B5333">
        <w:rPr>
          <w:rFonts w:ascii="Arial" w:hAnsi="Arial" w:cs="Arial"/>
          <w:b/>
          <w:bCs/>
          <w:i/>
          <w:iCs/>
          <w:color w:val="000000"/>
          <w:spacing w:val="-1"/>
          <w:sz w:val="28"/>
          <w:szCs w:val="28"/>
          <w:lang w:val="en-US"/>
        </w:rPr>
        <w:t>E</w:t>
      </w:r>
      <w:r w:rsidRPr="006B5333">
        <w:rPr>
          <w:rFonts w:ascii="Arial" w:hAnsi="Arial" w:cs="Arial"/>
          <w:b/>
          <w:bCs/>
          <w:i/>
          <w:iCs/>
          <w:color w:val="000000"/>
          <w:spacing w:val="-1"/>
          <w:sz w:val="28"/>
          <w:szCs w:val="28"/>
          <w:lang w:val="el-GR"/>
        </w:rPr>
        <w:t>.</w:t>
      </w:r>
      <w:r w:rsidRPr="006B5333">
        <w:rPr>
          <w:rFonts w:ascii="Arial" w:hAnsi="Arial" w:cs="Arial"/>
          <w:b/>
          <w:bCs/>
          <w:i/>
          <w:iCs/>
          <w:color w:val="000000"/>
          <w:spacing w:val="-1"/>
          <w:sz w:val="28"/>
          <w:szCs w:val="28"/>
          <w:lang w:val="en-US"/>
        </w:rPr>
        <w:t>R</w:t>
      </w:r>
      <w:r w:rsidRPr="006B5333">
        <w:rPr>
          <w:rFonts w:ascii="Arial" w:hAnsi="Arial" w:cs="Arial"/>
          <w:b/>
          <w:bCs/>
          <w:i/>
          <w:iCs/>
          <w:color w:val="000000"/>
          <w:spacing w:val="-1"/>
          <w:sz w:val="28"/>
          <w:szCs w:val="28"/>
          <w:lang w:val="el-GR"/>
        </w:rPr>
        <w:t>. 981</w:t>
      </w:r>
      <w:r w:rsidR="00FB28BB" w:rsidRPr="0087642B">
        <w:rPr>
          <w:rFonts w:ascii="Arial" w:hAnsi="Arial" w:cs="Arial"/>
          <w:color w:val="000000"/>
          <w:spacing w:val="-1"/>
          <w:sz w:val="28"/>
          <w:szCs w:val="28"/>
          <w:lang w:val="el-GR"/>
        </w:rPr>
        <w:t>:</w:t>
      </w:r>
    </w:p>
    <w:p w14:paraId="1F2526BA" w14:textId="77777777" w:rsidR="0087642B" w:rsidRPr="005D248E" w:rsidRDefault="0087642B" w:rsidP="004301CA">
      <w:pPr>
        <w:pStyle w:val="NormalWeb"/>
        <w:spacing w:line="276" w:lineRule="auto"/>
        <w:ind w:left="426" w:right="248"/>
        <w:jc w:val="both"/>
        <w:rPr>
          <w:rFonts w:ascii="Arial" w:hAnsi="Arial" w:cs="Arial"/>
          <w:sz w:val="26"/>
          <w:szCs w:val="26"/>
          <w:lang w:val="el-GR"/>
        </w:rPr>
      </w:pPr>
    </w:p>
    <w:p w14:paraId="1BF324B6" w14:textId="2FF9D9CC" w:rsidR="004301CA" w:rsidRPr="004301CA" w:rsidRDefault="004301CA" w:rsidP="004301CA">
      <w:pPr>
        <w:pStyle w:val="NormalWeb"/>
        <w:spacing w:line="276" w:lineRule="auto"/>
        <w:ind w:left="426" w:right="248"/>
        <w:jc w:val="both"/>
        <w:rPr>
          <w:rFonts w:ascii="Arial" w:hAnsi="Arial" w:cs="Arial"/>
          <w:i/>
          <w:iCs/>
          <w:sz w:val="26"/>
          <w:szCs w:val="26"/>
        </w:rPr>
      </w:pPr>
      <w:r>
        <w:rPr>
          <w:rFonts w:ascii="Arial" w:hAnsi="Arial" w:cs="Arial"/>
          <w:sz w:val="26"/>
          <w:szCs w:val="26"/>
        </w:rPr>
        <w:t>“</w:t>
      </w:r>
      <w:r w:rsidRPr="004301CA">
        <w:rPr>
          <w:rFonts w:ascii="Arial" w:hAnsi="Arial" w:cs="Arial"/>
          <w:i/>
          <w:iCs/>
          <w:sz w:val="26"/>
          <w:szCs w:val="26"/>
        </w:rPr>
        <w:t>Firstly, it is clear to the court that an applicant for habeas corpus is required to put forward on his initial application the whole of the case which is then fairly available to him. He is not free to advance an application on one ground, and to keep back a separate ground of application as a basis for a second or renewed application to the court.</w:t>
      </w:r>
    </w:p>
    <w:p w14:paraId="59D411A3" w14:textId="73FA929B" w:rsidR="004301CA" w:rsidRPr="004301CA" w:rsidRDefault="004301CA" w:rsidP="004301CA">
      <w:pPr>
        <w:spacing w:before="100" w:beforeAutospacing="1" w:after="100" w:afterAutospacing="1" w:line="276" w:lineRule="auto"/>
        <w:ind w:left="426" w:right="248"/>
        <w:jc w:val="both"/>
        <w:rPr>
          <w:rFonts w:ascii="Arial" w:hAnsi="Arial" w:cs="Arial"/>
          <w:i/>
          <w:iCs/>
          <w:sz w:val="26"/>
          <w:szCs w:val="26"/>
        </w:rPr>
      </w:pPr>
      <w:r w:rsidRPr="004301CA">
        <w:rPr>
          <w:rFonts w:ascii="Arial" w:hAnsi="Arial" w:cs="Arial"/>
          <w:i/>
          <w:iCs/>
          <w:sz w:val="26"/>
          <w:szCs w:val="26"/>
        </w:rPr>
        <w:t xml:space="preserve">The true doctrine of estoppel known as res judicata does not apply to the decision of this court on an application for habeas corpus: we refer to the words of Lord Parker CJ, delivering the judgment of the court in </w:t>
      </w:r>
      <w:bookmarkStart w:id="4" w:name="ORIGHIT_9"/>
      <w:bookmarkStart w:id="5" w:name="HIT_9"/>
      <w:bookmarkEnd w:id="4"/>
      <w:bookmarkEnd w:id="5"/>
      <w:r w:rsidRPr="004301CA">
        <w:rPr>
          <w:rFonts w:ascii="Arial" w:hAnsi="Arial" w:cs="Arial"/>
          <w:i/>
          <w:iCs/>
          <w:sz w:val="26"/>
          <w:szCs w:val="26"/>
        </w:rPr>
        <w:t>Re Hastings (No 2)</w:t>
      </w:r>
      <w:r w:rsidR="0087642B" w:rsidRPr="0087642B">
        <w:rPr>
          <w:rFonts w:ascii="Arial" w:hAnsi="Arial" w:cs="Arial"/>
          <w:i/>
          <w:iCs/>
          <w:sz w:val="26"/>
          <w:szCs w:val="26"/>
          <w:lang w:val="en-US"/>
        </w:rPr>
        <w:t xml:space="preserve"> ([</w:t>
      </w:r>
      <w:r w:rsidR="0087642B" w:rsidRPr="0087642B">
        <w:rPr>
          <w:rFonts w:ascii="Arial" w:hAnsi="Arial" w:cs="Arial"/>
          <w:i/>
          <w:iCs/>
          <w:sz w:val="26"/>
          <w:szCs w:val="26"/>
          <w:u w:val="single"/>
          <w:lang w:val="en-US"/>
        </w:rPr>
        <w:t xml:space="preserve">1958] 3 </w:t>
      </w:r>
      <w:r w:rsidR="0087642B">
        <w:rPr>
          <w:rFonts w:ascii="Arial" w:hAnsi="Arial" w:cs="Arial"/>
          <w:i/>
          <w:iCs/>
          <w:sz w:val="26"/>
          <w:szCs w:val="26"/>
          <w:u w:val="single"/>
          <w:lang w:val="en-US"/>
        </w:rPr>
        <w:t>All ER 625 at 631</w:t>
      </w:r>
      <w:r w:rsidR="0087642B">
        <w:rPr>
          <w:rFonts w:ascii="Arial" w:hAnsi="Arial" w:cs="Arial"/>
          <w:i/>
          <w:iCs/>
          <w:sz w:val="26"/>
          <w:szCs w:val="26"/>
          <w:lang w:val="en-US"/>
        </w:rPr>
        <w:t xml:space="preserve">, </w:t>
      </w:r>
      <w:r w:rsidR="0087642B">
        <w:rPr>
          <w:rFonts w:ascii="Arial" w:hAnsi="Arial" w:cs="Arial"/>
          <w:i/>
          <w:iCs/>
          <w:sz w:val="26"/>
          <w:szCs w:val="26"/>
          <w:u w:val="single"/>
          <w:lang w:val="en-US"/>
        </w:rPr>
        <w:t>[1959] 1 QB 358 at 371</w:t>
      </w:r>
      <w:r w:rsidR="0087642B">
        <w:rPr>
          <w:rFonts w:ascii="Arial" w:hAnsi="Arial" w:cs="Arial"/>
          <w:i/>
          <w:iCs/>
          <w:sz w:val="26"/>
          <w:szCs w:val="26"/>
          <w:lang w:val="en-US"/>
        </w:rPr>
        <w:t xml:space="preserve">). </w:t>
      </w:r>
      <w:r w:rsidRPr="004301CA">
        <w:rPr>
          <w:rFonts w:ascii="Arial" w:hAnsi="Arial" w:cs="Arial"/>
          <w:i/>
          <w:iCs/>
          <w:sz w:val="26"/>
          <w:szCs w:val="26"/>
        </w:rPr>
        <w:t>There is, however, a wider sense in which the doctrine of res judicata may be applicable,</w:t>
      </w:r>
      <w:r w:rsidRPr="0006160A">
        <w:rPr>
          <w:rFonts w:ascii="Arial" w:hAnsi="Arial" w:cs="Arial"/>
          <w:i/>
          <w:iCs/>
          <w:sz w:val="26"/>
          <w:szCs w:val="26"/>
        </w:rPr>
        <w:t xml:space="preserve"> whereby it becomes an abuse of process to raise in subsequent proceedings matters which could, and therefore should, have been litigated in earlier proceedings</w:t>
      </w:r>
      <w:r w:rsidRPr="004301CA">
        <w:rPr>
          <w:rFonts w:ascii="Arial" w:hAnsi="Arial" w:cs="Arial"/>
          <w:i/>
          <w:iCs/>
          <w:sz w:val="26"/>
          <w:szCs w:val="26"/>
        </w:rPr>
        <w:t xml:space="preserve">: see the judgment of the Privy Council (Lord Morris, Lord Cross and Lord Kilbrandon) in Yat Tung Investment Co Ltd v Dao Heng Bank Ltd. In our judgment, that principle is applicable to proceedings for habeas corpus, whether under the 1967 Act or under the general jurisdiction of the court although, no doubt, the stringency of the application of the principle may be different in cases concerning the liberty of the subject from that in cases concerning such matters as disputes on property. </w:t>
      </w:r>
    </w:p>
    <w:p w14:paraId="37B58AE8" w14:textId="263BB3FE" w:rsidR="004301CA" w:rsidRPr="004301CA" w:rsidRDefault="004301CA" w:rsidP="004301CA">
      <w:pPr>
        <w:spacing w:before="100" w:beforeAutospacing="1" w:after="100" w:afterAutospacing="1" w:line="276" w:lineRule="auto"/>
        <w:ind w:left="426" w:right="248"/>
        <w:jc w:val="both"/>
        <w:rPr>
          <w:rFonts w:ascii="Arial" w:hAnsi="Arial" w:cs="Arial"/>
          <w:sz w:val="26"/>
          <w:szCs w:val="26"/>
        </w:rPr>
      </w:pPr>
      <w:r w:rsidRPr="004301CA">
        <w:rPr>
          <w:rFonts w:ascii="Arial" w:hAnsi="Arial" w:cs="Arial"/>
          <w:i/>
          <w:iCs/>
          <w:sz w:val="26"/>
          <w:szCs w:val="26"/>
        </w:rPr>
        <w:t>Secondly, it is also clear to the court that, in</w:t>
      </w:r>
      <w:r w:rsidR="00F547CB">
        <w:rPr>
          <w:rFonts w:ascii="Arial" w:hAnsi="Arial" w:cs="Arial"/>
          <w:i/>
          <w:iCs/>
          <w:sz w:val="26"/>
          <w:szCs w:val="26"/>
        </w:rPr>
        <w:t xml:space="preserve"> </w:t>
      </w:r>
      <w:r w:rsidR="00F547CB">
        <w:rPr>
          <w:rFonts w:ascii="Arial" w:hAnsi="Arial" w:cs="Arial"/>
          <w:i/>
          <w:iCs/>
          <w:sz w:val="26"/>
          <w:szCs w:val="26"/>
          <w:u w:val="single"/>
        </w:rPr>
        <w:t>s 14(2)</w:t>
      </w:r>
      <w:r w:rsidRPr="004301CA">
        <w:rPr>
          <w:rFonts w:ascii="Arial" w:hAnsi="Arial" w:cs="Arial"/>
          <w:i/>
          <w:iCs/>
          <w:sz w:val="26"/>
          <w:szCs w:val="26"/>
        </w:rPr>
        <w:t xml:space="preserve"> of the Administration of Justice Act 1960, in the phrase 'no such application shall again be made on the same grounds unless fresh evidence is adduced in support of the application', the words 'fresh evidence' are used in that meaning which is well known and established in such contexts, namely not merely evidence additional to or different from the evidence before the court on the first occasion, but evidence which the applicant could not have put forward on the first application, or which he could not then reasonably be expected to have put forward, see Johnson v Johnson and R v Medical Appeal Tribunal (North Midland Region), ex parte Hubble</w:t>
      </w:r>
      <w:r>
        <w:rPr>
          <w:rFonts w:ascii="Arial" w:hAnsi="Arial" w:cs="Arial"/>
          <w:sz w:val="26"/>
          <w:szCs w:val="26"/>
          <w:lang w:val="en-US"/>
        </w:rPr>
        <w:t>”</w:t>
      </w:r>
      <w:r w:rsidRPr="004301CA">
        <w:rPr>
          <w:rFonts w:ascii="Arial" w:hAnsi="Arial" w:cs="Arial"/>
          <w:sz w:val="26"/>
          <w:szCs w:val="26"/>
        </w:rPr>
        <w:t xml:space="preserve">. </w:t>
      </w:r>
    </w:p>
    <w:p w14:paraId="1FA6EC6C" w14:textId="4A9EC750" w:rsidR="006A35A6" w:rsidRDefault="006A35A6" w:rsidP="004301CA">
      <w:pPr>
        <w:spacing w:before="100" w:beforeAutospacing="1" w:after="100" w:afterAutospacing="1" w:line="276" w:lineRule="auto"/>
        <w:jc w:val="both"/>
        <w:rPr>
          <w:rFonts w:ascii="Arial" w:hAnsi="Arial" w:cs="Arial"/>
          <w:b/>
          <w:sz w:val="26"/>
          <w:szCs w:val="26"/>
          <w:lang w:val="en-US"/>
        </w:rPr>
      </w:pPr>
    </w:p>
    <w:p w14:paraId="5E65A930" w14:textId="4390AC41" w:rsidR="00AD3EF7" w:rsidRDefault="00883213" w:rsidP="00477031">
      <w:pPr>
        <w:spacing w:line="480" w:lineRule="auto"/>
        <w:jc w:val="both"/>
        <w:rPr>
          <w:rFonts w:ascii="Arial" w:hAnsi="Arial" w:cs="Arial"/>
          <w:sz w:val="28"/>
          <w:szCs w:val="28"/>
          <w:lang w:val="el-GR"/>
        </w:rPr>
      </w:pPr>
      <w:r>
        <w:rPr>
          <w:rFonts w:ascii="Arial" w:hAnsi="Arial" w:cs="Arial"/>
          <w:bCs/>
          <w:sz w:val="28"/>
          <w:szCs w:val="28"/>
          <w:lang w:val="el-GR"/>
        </w:rPr>
        <w:t>Με όλα όσα πιο πάνω έχουν εκτεθεί,</w:t>
      </w:r>
      <w:r w:rsidRPr="008C5EBB">
        <w:rPr>
          <w:rFonts w:ascii="Arial" w:hAnsi="Arial" w:cs="Arial"/>
          <w:bCs/>
          <w:sz w:val="28"/>
          <w:szCs w:val="28"/>
          <w:lang w:val="el-GR"/>
        </w:rPr>
        <w:t xml:space="preserve"> </w:t>
      </w:r>
      <w:r>
        <w:rPr>
          <w:rFonts w:ascii="Arial" w:hAnsi="Arial" w:cs="Arial"/>
          <w:bCs/>
          <w:sz w:val="28"/>
          <w:szCs w:val="28"/>
          <w:lang w:val="el-GR"/>
        </w:rPr>
        <w:t>ε</w:t>
      </w:r>
      <w:r w:rsidR="008C5EBB" w:rsidRPr="008C5EBB">
        <w:rPr>
          <w:rFonts w:ascii="Arial" w:hAnsi="Arial" w:cs="Arial"/>
          <w:bCs/>
          <w:sz w:val="28"/>
          <w:szCs w:val="28"/>
          <w:lang w:val="el-GR"/>
        </w:rPr>
        <w:t>ίναι σαφές</w:t>
      </w:r>
      <w:r>
        <w:rPr>
          <w:rFonts w:ascii="Arial" w:hAnsi="Arial" w:cs="Arial"/>
          <w:bCs/>
          <w:sz w:val="28"/>
          <w:szCs w:val="28"/>
          <w:lang w:val="el-GR"/>
        </w:rPr>
        <w:t xml:space="preserve"> </w:t>
      </w:r>
      <w:r w:rsidR="008C5EBB" w:rsidRPr="008C5EBB">
        <w:rPr>
          <w:rFonts w:ascii="Arial" w:hAnsi="Arial" w:cs="Arial"/>
          <w:bCs/>
          <w:sz w:val="28"/>
          <w:szCs w:val="28"/>
          <w:lang w:val="el-GR"/>
        </w:rPr>
        <w:t xml:space="preserve">ότι </w:t>
      </w:r>
      <w:r w:rsidR="008C5EBB">
        <w:rPr>
          <w:rFonts w:ascii="Arial" w:hAnsi="Arial" w:cs="Arial"/>
          <w:bCs/>
          <w:sz w:val="28"/>
          <w:szCs w:val="28"/>
          <w:lang w:val="el-GR"/>
        </w:rPr>
        <w:t xml:space="preserve">η αιτιολογική βάση της πρωτόδικης Απόφασης αφορούσε σε σειρά νέων γεγονότων που μεσολάβησαν μετά την έκδοση της  Εφετειακής Απόφασης στις 14/6/2022 </w:t>
      </w:r>
      <w:r>
        <w:rPr>
          <w:rFonts w:ascii="Arial" w:hAnsi="Arial" w:cs="Arial"/>
          <w:bCs/>
          <w:sz w:val="28"/>
          <w:szCs w:val="28"/>
          <w:lang w:val="el-GR"/>
        </w:rPr>
        <w:t xml:space="preserve">και, αναντίρρητα, επηρέαζαν τη συνθήκη κράτησης της Εφεσίβλητης. </w:t>
      </w:r>
      <w:r w:rsidR="00AD3EF7">
        <w:rPr>
          <w:rFonts w:ascii="Arial" w:hAnsi="Arial" w:cs="Arial"/>
          <w:bCs/>
          <w:sz w:val="28"/>
          <w:szCs w:val="28"/>
          <w:lang w:val="el-GR"/>
        </w:rPr>
        <w:t xml:space="preserve">Δεν πρέπει να λησμονείται ότι η διαδικασία του </w:t>
      </w:r>
      <w:r w:rsidR="00AD3EF7" w:rsidRPr="00A1140B">
        <w:rPr>
          <w:rFonts w:ascii="Arial" w:hAnsi="Arial" w:cs="Arial"/>
          <w:i/>
          <w:iCs/>
          <w:sz w:val="28"/>
          <w:szCs w:val="28"/>
          <w:lang w:val="el-GR"/>
        </w:rPr>
        <w:t>Habeas Corpus</w:t>
      </w:r>
      <w:r w:rsidR="00AD3EF7">
        <w:rPr>
          <w:rFonts w:ascii="Arial" w:hAnsi="Arial" w:cs="Arial"/>
          <w:i/>
          <w:iCs/>
          <w:sz w:val="28"/>
          <w:szCs w:val="28"/>
          <w:lang w:val="el-GR"/>
        </w:rPr>
        <w:t xml:space="preserve"> </w:t>
      </w:r>
      <w:r w:rsidR="00AD3EF7">
        <w:rPr>
          <w:rFonts w:ascii="Arial" w:hAnsi="Arial" w:cs="Arial"/>
          <w:sz w:val="28"/>
          <w:szCs w:val="28"/>
          <w:lang w:val="el-GR"/>
        </w:rPr>
        <w:t xml:space="preserve">είναι η συνεχής παροχή θεραπείας σε λογικά διαστήματα. </w:t>
      </w:r>
      <w:r w:rsidR="00714766">
        <w:rPr>
          <w:rFonts w:ascii="Arial" w:hAnsi="Arial" w:cs="Arial"/>
          <w:sz w:val="28"/>
          <w:szCs w:val="28"/>
          <w:lang w:val="el-GR"/>
        </w:rPr>
        <w:t>Ή για να το θέσουμε καλύτερα, η εξέταση της θεραπείας αυτής είναι συνεχής</w:t>
      </w:r>
      <w:r w:rsidR="003F775C">
        <w:rPr>
          <w:rFonts w:ascii="Arial" w:hAnsi="Arial" w:cs="Arial"/>
          <w:sz w:val="28"/>
          <w:szCs w:val="28"/>
          <w:lang w:val="el-GR"/>
        </w:rPr>
        <w:t>,</w:t>
      </w:r>
      <w:r w:rsidR="00714766">
        <w:rPr>
          <w:rFonts w:ascii="Arial" w:hAnsi="Arial" w:cs="Arial"/>
          <w:sz w:val="28"/>
          <w:szCs w:val="28"/>
          <w:lang w:val="el-GR"/>
        </w:rPr>
        <w:t xml:space="preserve"> σε συνάρτηση</w:t>
      </w:r>
      <w:r w:rsidR="003F775C">
        <w:rPr>
          <w:rFonts w:ascii="Arial" w:hAnsi="Arial" w:cs="Arial"/>
          <w:sz w:val="28"/>
          <w:szCs w:val="28"/>
          <w:lang w:val="el-GR"/>
        </w:rPr>
        <w:t>,</w:t>
      </w:r>
      <w:r w:rsidR="00714766">
        <w:rPr>
          <w:rFonts w:ascii="Arial" w:hAnsi="Arial" w:cs="Arial"/>
          <w:sz w:val="28"/>
          <w:szCs w:val="28"/>
          <w:lang w:val="el-GR"/>
        </w:rPr>
        <w:t xml:space="preserve"> πάντοτε</w:t>
      </w:r>
      <w:r w:rsidR="006D68B7">
        <w:rPr>
          <w:rFonts w:ascii="Arial" w:hAnsi="Arial" w:cs="Arial"/>
          <w:sz w:val="28"/>
          <w:szCs w:val="28"/>
          <w:lang w:val="el-GR"/>
        </w:rPr>
        <w:t>,</w:t>
      </w:r>
      <w:r w:rsidR="00714766">
        <w:rPr>
          <w:rFonts w:ascii="Arial" w:hAnsi="Arial" w:cs="Arial"/>
          <w:sz w:val="28"/>
          <w:szCs w:val="28"/>
          <w:lang w:val="el-GR"/>
        </w:rPr>
        <w:t xml:space="preserve"> με διαδοχικά </w:t>
      </w:r>
      <w:r w:rsidR="0006160A">
        <w:rPr>
          <w:rFonts w:ascii="Arial" w:hAnsi="Arial" w:cs="Arial"/>
          <w:sz w:val="28"/>
          <w:szCs w:val="28"/>
          <w:lang w:val="el-GR"/>
        </w:rPr>
        <w:t xml:space="preserve">και μεταγενέστερα </w:t>
      </w:r>
      <w:r w:rsidR="00714766">
        <w:rPr>
          <w:rFonts w:ascii="Arial" w:hAnsi="Arial" w:cs="Arial"/>
          <w:sz w:val="28"/>
          <w:szCs w:val="28"/>
          <w:lang w:val="el-GR"/>
        </w:rPr>
        <w:t>γεγονότα που διαφοροποιούν την προγενέστερη συνθήκη κράτησης</w:t>
      </w:r>
      <w:r w:rsidR="00A72341">
        <w:rPr>
          <w:rStyle w:val="FootnoteReference"/>
          <w:rFonts w:ascii="Arial" w:hAnsi="Arial" w:cs="Arial"/>
          <w:sz w:val="28"/>
          <w:szCs w:val="28"/>
          <w:lang w:val="el-GR"/>
        </w:rPr>
        <w:footnoteReference w:id="4"/>
      </w:r>
      <w:r w:rsidR="00714766">
        <w:rPr>
          <w:rFonts w:ascii="Arial" w:hAnsi="Arial" w:cs="Arial"/>
          <w:sz w:val="28"/>
          <w:szCs w:val="28"/>
          <w:lang w:val="el-GR"/>
        </w:rPr>
        <w:t xml:space="preserve">. </w:t>
      </w:r>
      <w:r w:rsidR="00AD3EF7">
        <w:rPr>
          <w:rFonts w:ascii="Arial" w:hAnsi="Arial" w:cs="Arial"/>
          <w:sz w:val="28"/>
          <w:szCs w:val="28"/>
          <w:lang w:val="el-GR"/>
        </w:rPr>
        <w:t>Κάθε πρόσωπο που στερείται της ελευθερίας του έχει το δικαίωμα προσφυγής στο δικαστήριο για να αποφασιστεί ταχέως η νομιμότητα της κράτησης του</w:t>
      </w:r>
      <w:r w:rsidR="00714766">
        <w:rPr>
          <w:rStyle w:val="FootnoteReference"/>
          <w:rFonts w:ascii="Arial" w:hAnsi="Arial" w:cs="Arial"/>
          <w:sz w:val="28"/>
          <w:szCs w:val="28"/>
          <w:lang w:val="el-GR"/>
        </w:rPr>
        <w:footnoteReference w:id="5"/>
      </w:r>
      <w:r w:rsidR="00AD3EF7">
        <w:rPr>
          <w:rFonts w:ascii="Arial" w:hAnsi="Arial" w:cs="Arial"/>
          <w:sz w:val="28"/>
          <w:szCs w:val="28"/>
          <w:lang w:val="el-GR"/>
        </w:rPr>
        <w:t xml:space="preserve">. Αυτό ισχύει </w:t>
      </w:r>
      <w:r w:rsidR="006D68B7">
        <w:rPr>
          <w:rFonts w:ascii="Arial" w:hAnsi="Arial" w:cs="Arial"/>
          <w:sz w:val="28"/>
          <w:szCs w:val="28"/>
          <w:lang w:val="el-GR"/>
        </w:rPr>
        <w:t>εκεί</w:t>
      </w:r>
      <w:r w:rsidR="00714766">
        <w:rPr>
          <w:rFonts w:ascii="Arial" w:hAnsi="Arial" w:cs="Arial"/>
          <w:sz w:val="28"/>
          <w:szCs w:val="28"/>
          <w:lang w:val="el-GR"/>
        </w:rPr>
        <w:t xml:space="preserve"> </w:t>
      </w:r>
      <w:r w:rsidR="00AD3EF7">
        <w:rPr>
          <w:rFonts w:ascii="Arial" w:hAnsi="Arial" w:cs="Arial"/>
          <w:sz w:val="28"/>
          <w:szCs w:val="28"/>
          <w:lang w:val="el-GR"/>
        </w:rPr>
        <w:t>όπου η κράτηση του</w:t>
      </w:r>
      <w:r w:rsidR="00714766" w:rsidRPr="00714766">
        <w:rPr>
          <w:rFonts w:ascii="Arial" w:hAnsi="Arial" w:cs="Arial"/>
          <w:sz w:val="28"/>
          <w:szCs w:val="28"/>
          <w:lang w:val="el-GR"/>
        </w:rPr>
        <w:t xml:space="preserve"> </w:t>
      </w:r>
      <w:r w:rsidR="00714766">
        <w:rPr>
          <w:rFonts w:ascii="Arial" w:hAnsi="Arial" w:cs="Arial"/>
          <w:sz w:val="28"/>
          <w:szCs w:val="28"/>
          <w:lang w:val="el-GR"/>
        </w:rPr>
        <w:t>παύει</w:t>
      </w:r>
      <w:r w:rsidR="00AD3EF7">
        <w:rPr>
          <w:rFonts w:ascii="Arial" w:hAnsi="Arial" w:cs="Arial"/>
          <w:sz w:val="28"/>
          <w:szCs w:val="28"/>
          <w:lang w:val="el-GR"/>
        </w:rPr>
        <w:t xml:space="preserve"> να είναι νόμιμη</w:t>
      </w:r>
      <w:r w:rsidR="00714766">
        <w:rPr>
          <w:rFonts w:ascii="Arial" w:hAnsi="Arial" w:cs="Arial"/>
          <w:sz w:val="28"/>
          <w:szCs w:val="28"/>
          <w:lang w:val="el-GR"/>
        </w:rPr>
        <w:t xml:space="preserve">, όπως η υπό κρίση περίπτωση όπου, ως αποτέλεσμα γεγονότων που μεσολάβησαν, </w:t>
      </w:r>
      <w:r w:rsidR="00256558">
        <w:rPr>
          <w:rFonts w:ascii="Arial" w:hAnsi="Arial" w:cs="Arial"/>
          <w:sz w:val="28"/>
          <w:szCs w:val="28"/>
          <w:lang w:val="el-GR"/>
        </w:rPr>
        <w:t xml:space="preserve">επιδεινώθηκε το καθεστώς </w:t>
      </w:r>
      <w:r w:rsidR="00714766">
        <w:rPr>
          <w:rFonts w:ascii="Arial" w:hAnsi="Arial" w:cs="Arial"/>
          <w:sz w:val="28"/>
          <w:szCs w:val="28"/>
          <w:lang w:val="el-GR"/>
        </w:rPr>
        <w:t>κράτησης του.</w:t>
      </w:r>
      <w:r w:rsidR="00AD3EF7">
        <w:rPr>
          <w:rFonts w:ascii="Arial" w:hAnsi="Arial" w:cs="Arial"/>
          <w:sz w:val="28"/>
          <w:szCs w:val="28"/>
          <w:lang w:val="el-GR"/>
        </w:rPr>
        <w:t xml:space="preserve"> </w:t>
      </w:r>
    </w:p>
    <w:p w14:paraId="67C85AF0" w14:textId="77777777" w:rsidR="00714766" w:rsidRDefault="00714766" w:rsidP="00477031">
      <w:pPr>
        <w:spacing w:line="480" w:lineRule="auto"/>
        <w:jc w:val="both"/>
        <w:rPr>
          <w:rFonts w:ascii="Arial" w:hAnsi="Arial" w:cs="Arial"/>
          <w:sz w:val="28"/>
          <w:szCs w:val="28"/>
          <w:lang w:val="el-GR"/>
        </w:rPr>
      </w:pPr>
    </w:p>
    <w:p w14:paraId="03591F43" w14:textId="2CE8DE86" w:rsidR="00714766" w:rsidRDefault="00714766" w:rsidP="00714766">
      <w:pPr>
        <w:spacing w:line="480" w:lineRule="auto"/>
        <w:jc w:val="both"/>
        <w:rPr>
          <w:rFonts w:ascii="Arial" w:hAnsi="Arial" w:cs="Arial"/>
          <w:bCs/>
          <w:sz w:val="28"/>
          <w:szCs w:val="28"/>
          <w:lang w:val="el-GR"/>
        </w:rPr>
      </w:pPr>
      <w:r>
        <w:rPr>
          <w:rFonts w:ascii="Arial" w:hAnsi="Arial" w:cs="Arial"/>
          <w:bCs/>
          <w:sz w:val="28"/>
          <w:szCs w:val="28"/>
          <w:lang w:val="el-GR"/>
        </w:rPr>
        <w:t>Ως εκ τούτου</w:t>
      </w:r>
      <w:r w:rsidR="00F547CB">
        <w:rPr>
          <w:rFonts w:ascii="Arial" w:hAnsi="Arial" w:cs="Arial"/>
          <w:bCs/>
          <w:sz w:val="28"/>
          <w:szCs w:val="28"/>
          <w:lang w:val="el-GR"/>
        </w:rPr>
        <w:t>,</w:t>
      </w:r>
      <w:r>
        <w:rPr>
          <w:rFonts w:ascii="Arial" w:hAnsi="Arial" w:cs="Arial"/>
          <w:bCs/>
          <w:sz w:val="28"/>
          <w:szCs w:val="28"/>
          <w:lang w:val="el-GR"/>
        </w:rPr>
        <w:t xml:space="preserve"> όλες οι αιτιάσεις του Εφεσείοντα περί δεδικασμένου ή ότι το πρωτοβάθμιο Δικαστήριο «</w:t>
      </w:r>
      <w:r w:rsidRPr="00477031">
        <w:rPr>
          <w:rFonts w:ascii="Arial" w:hAnsi="Arial" w:cs="Arial"/>
          <w:bCs/>
          <w:i/>
          <w:iCs/>
          <w:sz w:val="28"/>
          <w:szCs w:val="28"/>
          <w:lang w:val="el-GR"/>
        </w:rPr>
        <w:t>διείσδυσε αναιρετικά</w:t>
      </w:r>
      <w:r>
        <w:rPr>
          <w:rFonts w:ascii="Arial" w:hAnsi="Arial" w:cs="Arial"/>
          <w:bCs/>
          <w:sz w:val="28"/>
          <w:szCs w:val="28"/>
          <w:lang w:val="el-GR"/>
        </w:rPr>
        <w:t>» στην Απόφαση του Εφετείου είναι άνευ ερείσματος.</w:t>
      </w:r>
    </w:p>
    <w:p w14:paraId="0D110EFB" w14:textId="77777777" w:rsidR="00714766" w:rsidRDefault="00714766" w:rsidP="00714766">
      <w:pPr>
        <w:spacing w:line="480" w:lineRule="auto"/>
        <w:jc w:val="both"/>
        <w:rPr>
          <w:rFonts w:ascii="Arial" w:hAnsi="Arial" w:cs="Arial"/>
          <w:bCs/>
          <w:sz w:val="28"/>
          <w:szCs w:val="28"/>
          <w:lang w:val="el-GR"/>
        </w:rPr>
      </w:pPr>
    </w:p>
    <w:p w14:paraId="45C75990" w14:textId="7CAD86E1" w:rsidR="00477031" w:rsidRDefault="00477031" w:rsidP="00477031">
      <w:pPr>
        <w:spacing w:line="480" w:lineRule="auto"/>
        <w:jc w:val="both"/>
        <w:rPr>
          <w:rFonts w:ascii="Arial" w:hAnsi="Arial" w:cs="Arial"/>
          <w:sz w:val="28"/>
          <w:szCs w:val="28"/>
          <w:lang w:val="el-GR"/>
        </w:rPr>
      </w:pPr>
      <w:r>
        <w:rPr>
          <w:rFonts w:ascii="Arial" w:hAnsi="Arial" w:cs="Arial"/>
          <w:bCs/>
          <w:sz w:val="28"/>
          <w:szCs w:val="28"/>
          <w:lang w:val="el-GR"/>
        </w:rPr>
        <w:t xml:space="preserve">Με δεδομένο ότι η πιο πάνω κατάληξη σφραγίζει το αποτέλεσμα της υπό κρίση Έφεσης, δεν καθίσταται αναγκαίο να εξετάσουμε τα όσα προβάλλονται </w:t>
      </w:r>
      <w:r w:rsidR="001E4AB3">
        <w:rPr>
          <w:rFonts w:ascii="Arial" w:hAnsi="Arial" w:cs="Arial"/>
          <w:bCs/>
          <w:sz w:val="28"/>
          <w:szCs w:val="28"/>
          <w:lang w:val="el-GR"/>
        </w:rPr>
        <w:t>στο πλαίσιο μέρους</w:t>
      </w:r>
      <w:r>
        <w:rPr>
          <w:rFonts w:ascii="Arial" w:hAnsi="Arial" w:cs="Arial"/>
          <w:bCs/>
          <w:sz w:val="28"/>
          <w:szCs w:val="28"/>
          <w:lang w:val="el-GR"/>
        </w:rPr>
        <w:t xml:space="preserve"> της αιτιολογίας στ</w:t>
      </w:r>
      <w:r w:rsidR="001E4AB3">
        <w:rPr>
          <w:rFonts w:ascii="Arial" w:hAnsi="Arial" w:cs="Arial"/>
          <w:bCs/>
          <w:sz w:val="28"/>
          <w:szCs w:val="28"/>
          <w:lang w:val="el-GR"/>
        </w:rPr>
        <w:t xml:space="preserve">ον </w:t>
      </w:r>
      <w:r w:rsidR="001E4AB3" w:rsidRPr="001E4AB3">
        <w:rPr>
          <w:rFonts w:ascii="Arial" w:hAnsi="Arial" w:cs="Arial"/>
          <w:b/>
          <w:sz w:val="28"/>
          <w:szCs w:val="28"/>
          <w:lang w:val="el-GR"/>
        </w:rPr>
        <w:t>5</w:t>
      </w:r>
      <w:r w:rsidR="001E4AB3" w:rsidRPr="001E4AB3">
        <w:rPr>
          <w:rFonts w:ascii="Arial" w:hAnsi="Arial" w:cs="Arial"/>
          <w:b/>
          <w:sz w:val="28"/>
          <w:szCs w:val="28"/>
          <w:vertAlign w:val="superscript"/>
          <w:lang w:val="el-GR"/>
        </w:rPr>
        <w:t>ο</w:t>
      </w:r>
      <w:r w:rsidR="001E4AB3" w:rsidRPr="00F547CB">
        <w:rPr>
          <w:rFonts w:ascii="Arial" w:hAnsi="Arial" w:cs="Arial"/>
          <w:bCs/>
          <w:sz w:val="28"/>
          <w:szCs w:val="28"/>
          <w:lang w:val="el-GR"/>
        </w:rPr>
        <w:t>,</w:t>
      </w:r>
      <w:r w:rsidR="001E4AB3" w:rsidRPr="001E4AB3">
        <w:rPr>
          <w:rFonts w:ascii="Arial" w:hAnsi="Arial" w:cs="Arial"/>
          <w:b/>
          <w:sz w:val="28"/>
          <w:szCs w:val="28"/>
          <w:lang w:val="el-GR"/>
        </w:rPr>
        <w:t xml:space="preserve"> </w:t>
      </w:r>
      <w:r w:rsidR="001E4AB3">
        <w:rPr>
          <w:rFonts w:ascii="Arial" w:hAnsi="Arial" w:cs="Arial"/>
          <w:b/>
          <w:sz w:val="28"/>
          <w:szCs w:val="28"/>
          <w:lang w:val="el-GR"/>
        </w:rPr>
        <w:t xml:space="preserve"> </w:t>
      </w:r>
      <w:r w:rsidR="001E4AB3" w:rsidRPr="001E4AB3">
        <w:rPr>
          <w:rFonts w:ascii="Arial" w:hAnsi="Arial" w:cs="Arial"/>
          <w:b/>
          <w:sz w:val="28"/>
          <w:szCs w:val="28"/>
          <w:lang w:val="el-GR"/>
        </w:rPr>
        <w:t>6</w:t>
      </w:r>
      <w:r w:rsidR="001E4AB3" w:rsidRPr="001E4AB3">
        <w:rPr>
          <w:rFonts w:ascii="Arial" w:hAnsi="Arial" w:cs="Arial"/>
          <w:b/>
          <w:sz w:val="28"/>
          <w:szCs w:val="28"/>
          <w:vertAlign w:val="superscript"/>
          <w:lang w:val="el-GR"/>
        </w:rPr>
        <w:t>ο</w:t>
      </w:r>
      <w:r w:rsidR="001E4AB3">
        <w:rPr>
          <w:rFonts w:ascii="Arial" w:hAnsi="Arial" w:cs="Arial"/>
          <w:bCs/>
          <w:sz w:val="28"/>
          <w:szCs w:val="28"/>
          <w:lang w:val="el-GR"/>
        </w:rPr>
        <w:t xml:space="preserve"> και </w:t>
      </w:r>
      <w:r w:rsidR="001E4AB3" w:rsidRPr="001E4AB3">
        <w:rPr>
          <w:rFonts w:ascii="Arial" w:hAnsi="Arial" w:cs="Arial"/>
          <w:b/>
          <w:sz w:val="28"/>
          <w:szCs w:val="28"/>
          <w:lang w:val="el-GR"/>
        </w:rPr>
        <w:t>7</w:t>
      </w:r>
      <w:r w:rsidR="001E4AB3" w:rsidRPr="001E4AB3">
        <w:rPr>
          <w:rFonts w:ascii="Arial" w:hAnsi="Arial" w:cs="Arial"/>
          <w:b/>
          <w:sz w:val="28"/>
          <w:szCs w:val="28"/>
          <w:vertAlign w:val="superscript"/>
          <w:lang w:val="el-GR"/>
        </w:rPr>
        <w:t>ο</w:t>
      </w:r>
      <w:r w:rsidR="001E4AB3" w:rsidRPr="001E4AB3">
        <w:rPr>
          <w:rFonts w:ascii="Arial" w:hAnsi="Arial" w:cs="Arial"/>
          <w:b/>
          <w:sz w:val="28"/>
          <w:szCs w:val="28"/>
          <w:lang w:val="el-GR"/>
        </w:rPr>
        <w:t xml:space="preserve"> Λόγο Έφεσης</w:t>
      </w:r>
      <w:r>
        <w:rPr>
          <w:rFonts w:ascii="Arial" w:hAnsi="Arial" w:cs="Arial"/>
          <w:bCs/>
          <w:sz w:val="28"/>
          <w:szCs w:val="28"/>
          <w:lang w:val="el-GR"/>
        </w:rPr>
        <w:t xml:space="preserve"> </w:t>
      </w:r>
      <w:r w:rsidR="001E4AB3">
        <w:rPr>
          <w:rFonts w:ascii="Arial" w:hAnsi="Arial" w:cs="Arial"/>
          <w:bCs/>
          <w:sz w:val="28"/>
          <w:szCs w:val="28"/>
          <w:lang w:val="el-GR"/>
        </w:rPr>
        <w:t>και αφορούν στη</w:t>
      </w:r>
      <w:r>
        <w:rPr>
          <w:rFonts w:ascii="Arial" w:hAnsi="Arial" w:cs="Arial"/>
          <w:bCs/>
          <w:sz w:val="28"/>
          <w:szCs w:val="28"/>
          <w:lang w:val="el-GR"/>
        </w:rPr>
        <w:t xml:space="preserve"> δεύτερη βάση επί της οποίας το πρωτόδικο Δικαστήριο στήριξε την Απόφαση του, ήτοι κατά πόσο συνέτρεχαν οι προϋποθέσεις του </w:t>
      </w:r>
      <w:r w:rsidRPr="00FB28BB">
        <w:rPr>
          <w:rFonts w:ascii="Arial" w:hAnsi="Arial" w:cs="Arial"/>
          <w:b/>
          <w:bCs/>
          <w:i/>
          <w:iCs/>
          <w:sz w:val="28"/>
          <w:szCs w:val="28"/>
          <w:lang w:val="el-GR"/>
        </w:rPr>
        <w:t>Άρθρου 10(3) (</w:t>
      </w:r>
      <w:r w:rsidR="00C44965">
        <w:rPr>
          <w:rFonts w:ascii="Arial" w:hAnsi="Arial" w:cs="Arial"/>
          <w:b/>
          <w:bCs/>
          <w:i/>
          <w:iCs/>
          <w:sz w:val="28"/>
          <w:szCs w:val="28"/>
          <w:lang w:val="el-GR"/>
        </w:rPr>
        <w:t>β</w:t>
      </w:r>
      <w:r w:rsidRPr="00FB28BB">
        <w:rPr>
          <w:rFonts w:ascii="Arial" w:hAnsi="Arial" w:cs="Arial"/>
          <w:b/>
          <w:bCs/>
          <w:i/>
          <w:iCs/>
          <w:sz w:val="28"/>
          <w:szCs w:val="28"/>
          <w:lang w:val="el-GR"/>
        </w:rPr>
        <w:t>)</w:t>
      </w:r>
      <w:r>
        <w:rPr>
          <w:rFonts w:ascii="Arial" w:hAnsi="Arial" w:cs="Arial"/>
          <w:sz w:val="28"/>
          <w:szCs w:val="28"/>
          <w:lang w:val="el-GR"/>
        </w:rPr>
        <w:t xml:space="preserve"> του </w:t>
      </w:r>
      <w:r>
        <w:rPr>
          <w:rFonts w:ascii="Arial" w:hAnsi="Arial" w:cs="Arial"/>
          <w:b/>
          <w:bCs/>
          <w:i/>
          <w:iCs/>
          <w:sz w:val="28"/>
          <w:szCs w:val="28"/>
          <w:lang w:val="el-GR"/>
        </w:rPr>
        <w:t>Ν.</w:t>
      </w:r>
      <w:r w:rsidR="00F547CB">
        <w:rPr>
          <w:rFonts w:ascii="Arial" w:hAnsi="Arial" w:cs="Arial"/>
          <w:b/>
          <w:bCs/>
          <w:i/>
          <w:iCs/>
          <w:sz w:val="28"/>
          <w:szCs w:val="28"/>
          <w:lang w:val="el-GR"/>
        </w:rPr>
        <w:t xml:space="preserve"> </w:t>
      </w:r>
      <w:r>
        <w:rPr>
          <w:rFonts w:ascii="Arial" w:hAnsi="Arial" w:cs="Arial"/>
          <w:b/>
          <w:bCs/>
          <w:i/>
          <w:iCs/>
          <w:sz w:val="28"/>
          <w:szCs w:val="28"/>
          <w:lang w:val="el-GR"/>
        </w:rPr>
        <w:t>97/1970</w:t>
      </w:r>
      <w:r>
        <w:rPr>
          <w:rFonts w:ascii="Arial" w:hAnsi="Arial" w:cs="Arial"/>
          <w:sz w:val="28"/>
          <w:szCs w:val="28"/>
          <w:lang w:val="el-GR"/>
        </w:rPr>
        <w:t>.</w:t>
      </w:r>
    </w:p>
    <w:p w14:paraId="2E2B90DA" w14:textId="77777777" w:rsidR="00477031" w:rsidRDefault="00477031" w:rsidP="00477031">
      <w:pPr>
        <w:spacing w:line="480" w:lineRule="auto"/>
        <w:jc w:val="both"/>
        <w:rPr>
          <w:rFonts w:ascii="Arial" w:hAnsi="Arial" w:cs="Arial"/>
          <w:sz w:val="28"/>
          <w:szCs w:val="28"/>
          <w:lang w:val="el-GR"/>
        </w:rPr>
      </w:pPr>
    </w:p>
    <w:p w14:paraId="15EDAB0A" w14:textId="09BF26EA" w:rsidR="00477031" w:rsidRDefault="00477031" w:rsidP="00477031">
      <w:pPr>
        <w:spacing w:line="480" w:lineRule="auto"/>
        <w:jc w:val="both"/>
        <w:rPr>
          <w:rFonts w:ascii="Arial" w:hAnsi="Arial" w:cs="Arial"/>
          <w:b/>
          <w:bCs/>
          <w:sz w:val="28"/>
          <w:szCs w:val="28"/>
          <w:lang w:val="el-GR"/>
        </w:rPr>
      </w:pPr>
      <w:r w:rsidRPr="00477031">
        <w:rPr>
          <w:rFonts w:ascii="Arial" w:hAnsi="Arial" w:cs="Arial"/>
          <w:b/>
          <w:bCs/>
          <w:sz w:val="28"/>
          <w:szCs w:val="28"/>
          <w:lang w:val="el-GR"/>
        </w:rPr>
        <w:t>Η Έφεση απορρίπτεται.</w:t>
      </w:r>
    </w:p>
    <w:p w14:paraId="1A94026C" w14:textId="77777777" w:rsidR="00535AF4" w:rsidRDefault="00535AF4" w:rsidP="00477031">
      <w:pPr>
        <w:spacing w:line="480" w:lineRule="auto"/>
        <w:jc w:val="both"/>
        <w:rPr>
          <w:rFonts w:ascii="Arial" w:hAnsi="Arial" w:cs="Arial"/>
          <w:b/>
          <w:bCs/>
          <w:sz w:val="28"/>
          <w:szCs w:val="28"/>
          <w:lang w:val="el-GR"/>
        </w:rPr>
      </w:pPr>
    </w:p>
    <w:p w14:paraId="605A7E5B" w14:textId="1FFEA61C" w:rsidR="00535AF4" w:rsidRDefault="00535AF4" w:rsidP="00477031">
      <w:pPr>
        <w:spacing w:line="480" w:lineRule="auto"/>
        <w:jc w:val="both"/>
        <w:rPr>
          <w:rFonts w:ascii="Arial" w:hAnsi="Arial" w:cs="Arial"/>
          <w:sz w:val="28"/>
          <w:szCs w:val="28"/>
          <w:lang w:val="el-GR"/>
        </w:rPr>
      </w:pPr>
      <w:r>
        <w:rPr>
          <w:rFonts w:ascii="Arial" w:hAnsi="Arial" w:cs="Arial"/>
          <w:sz w:val="28"/>
          <w:szCs w:val="28"/>
          <w:lang w:val="el-GR"/>
        </w:rPr>
        <w:t>Επιδικάζονται έξοδα υπέρ της Εφεσίβλητης και εναντίον του Εφεσείοντα για το ποσό των €2.</w:t>
      </w:r>
      <w:r w:rsidR="00A07B31">
        <w:rPr>
          <w:rFonts w:ascii="Arial" w:hAnsi="Arial" w:cs="Arial"/>
          <w:sz w:val="28"/>
          <w:szCs w:val="28"/>
          <w:lang w:val="el-GR"/>
        </w:rPr>
        <w:t>5</w:t>
      </w:r>
      <w:r>
        <w:rPr>
          <w:rFonts w:ascii="Arial" w:hAnsi="Arial" w:cs="Arial"/>
          <w:sz w:val="28"/>
          <w:szCs w:val="28"/>
          <w:lang w:val="el-GR"/>
        </w:rPr>
        <w:t>00, πλέον Φ.Π.Α., αν υπάρχει.</w:t>
      </w:r>
    </w:p>
    <w:p w14:paraId="2758C3C5" w14:textId="77777777" w:rsidR="00535AF4" w:rsidRPr="00535AF4" w:rsidRDefault="00535AF4" w:rsidP="00477031">
      <w:pPr>
        <w:spacing w:line="480" w:lineRule="auto"/>
        <w:jc w:val="both"/>
        <w:rPr>
          <w:rFonts w:ascii="Arial" w:hAnsi="Arial" w:cs="Arial"/>
          <w:sz w:val="28"/>
          <w:szCs w:val="28"/>
          <w:lang w:val="el-GR"/>
        </w:rPr>
      </w:pPr>
    </w:p>
    <w:p w14:paraId="144A635F" w14:textId="77777777" w:rsidR="00535AF4" w:rsidRDefault="00535AF4" w:rsidP="00477031">
      <w:pPr>
        <w:spacing w:line="480" w:lineRule="auto"/>
        <w:jc w:val="both"/>
        <w:rPr>
          <w:rFonts w:ascii="Arial" w:hAnsi="Arial" w:cs="Arial"/>
          <w:b/>
          <w:bCs/>
          <w:sz w:val="28"/>
          <w:szCs w:val="28"/>
          <w:lang w:val="el-GR"/>
        </w:rPr>
      </w:pPr>
    </w:p>
    <w:p w14:paraId="1F92D2F2" w14:textId="6931244C" w:rsidR="00F547CB" w:rsidRDefault="00F547CB" w:rsidP="00F547CB">
      <w:pPr>
        <w:spacing w:before="100" w:beforeAutospacing="1" w:after="100" w:afterAutospacing="1" w:line="480" w:lineRule="auto"/>
        <w:jc w:val="both"/>
        <w:rPr>
          <w:rFonts w:ascii="Arial" w:hAnsi="Arial" w:cs="Arial"/>
          <w:bCs/>
          <w:sz w:val="28"/>
          <w:szCs w:val="28"/>
          <w:lang w:val="el-GR"/>
        </w:rPr>
      </w:pPr>
    </w:p>
    <w:p w14:paraId="7D3EB013" w14:textId="77777777" w:rsidR="0006160A" w:rsidRPr="00535AF4" w:rsidRDefault="0006160A" w:rsidP="00F547CB">
      <w:pPr>
        <w:spacing w:before="100" w:beforeAutospacing="1" w:after="100" w:afterAutospacing="1" w:line="480" w:lineRule="auto"/>
        <w:jc w:val="both"/>
        <w:rPr>
          <w:rFonts w:ascii="Arial" w:hAnsi="Arial" w:cs="Arial"/>
          <w:bCs/>
          <w:sz w:val="28"/>
          <w:szCs w:val="28"/>
          <w:lang w:val="el-GR"/>
        </w:rPr>
      </w:pPr>
    </w:p>
    <w:p w14:paraId="19482F16" w14:textId="6D458882" w:rsidR="00D20963" w:rsidRDefault="00F547CB" w:rsidP="00F547CB">
      <w:pPr>
        <w:spacing w:before="100" w:beforeAutospacing="1" w:after="100" w:afterAutospacing="1" w:line="480" w:lineRule="auto"/>
        <w:ind w:left="2880" w:firstLine="720"/>
        <w:jc w:val="both"/>
        <w:rPr>
          <w:rFonts w:ascii="Arial" w:hAnsi="Arial" w:cs="Arial"/>
          <w:b/>
          <w:sz w:val="28"/>
          <w:szCs w:val="28"/>
          <w:lang w:val="el-GR"/>
        </w:rPr>
      </w:pPr>
      <w:r>
        <w:rPr>
          <w:rFonts w:ascii="Arial" w:hAnsi="Arial" w:cs="Arial"/>
          <w:b/>
          <w:sz w:val="28"/>
          <w:szCs w:val="28"/>
          <w:lang w:val="el-GR"/>
        </w:rPr>
        <w:t xml:space="preserve">X. </w:t>
      </w:r>
      <w:r w:rsidR="00D20963">
        <w:rPr>
          <w:rFonts w:ascii="Arial" w:hAnsi="Arial" w:cs="Arial"/>
          <w:b/>
          <w:sz w:val="28"/>
          <w:szCs w:val="28"/>
          <w:lang w:val="el-GR"/>
        </w:rPr>
        <w:t>ΜΑΛΑΧΤΟΣ</w:t>
      </w:r>
      <w:r w:rsidR="00D20963" w:rsidRPr="00991C58">
        <w:rPr>
          <w:rFonts w:ascii="Arial" w:hAnsi="Arial" w:cs="Arial"/>
          <w:b/>
          <w:sz w:val="28"/>
          <w:szCs w:val="28"/>
          <w:lang w:val="el-GR"/>
        </w:rPr>
        <w:t xml:space="preserve">, </w:t>
      </w:r>
      <w:r>
        <w:rPr>
          <w:rFonts w:ascii="Arial" w:hAnsi="Arial" w:cs="Arial"/>
          <w:b/>
          <w:sz w:val="28"/>
          <w:szCs w:val="28"/>
          <w:lang w:val="el-GR"/>
        </w:rPr>
        <w:t>Δ.</w:t>
      </w:r>
    </w:p>
    <w:p w14:paraId="716325E6" w14:textId="77777777" w:rsidR="00F547CB" w:rsidRDefault="00F547CB" w:rsidP="00F547CB">
      <w:pPr>
        <w:spacing w:before="100" w:beforeAutospacing="1" w:after="100" w:afterAutospacing="1" w:line="480" w:lineRule="auto"/>
        <w:jc w:val="both"/>
        <w:rPr>
          <w:rFonts w:ascii="Arial" w:hAnsi="Arial" w:cs="Arial"/>
          <w:b/>
          <w:sz w:val="28"/>
          <w:szCs w:val="28"/>
          <w:lang w:val="el-GR"/>
        </w:rPr>
      </w:pPr>
    </w:p>
    <w:p w14:paraId="04286882" w14:textId="758975B1" w:rsidR="00D20963" w:rsidRDefault="00F547CB" w:rsidP="00F547CB">
      <w:pPr>
        <w:spacing w:before="100" w:beforeAutospacing="1" w:after="100" w:afterAutospacing="1" w:line="480" w:lineRule="auto"/>
        <w:ind w:left="2880" w:firstLine="720"/>
        <w:jc w:val="both"/>
        <w:rPr>
          <w:rFonts w:ascii="Arial" w:hAnsi="Arial" w:cs="Arial"/>
          <w:b/>
          <w:sz w:val="28"/>
          <w:szCs w:val="28"/>
          <w:lang w:val="el-GR"/>
        </w:rPr>
      </w:pPr>
      <w:r>
        <w:rPr>
          <w:rFonts w:ascii="Arial" w:hAnsi="Arial" w:cs="Arial"/>
          <w:b/>
          <w:sz w:val="28"/>
          <w:szCs w:val="28"/>
          <w:lang w:val="el-GR"/>
        </w:rPr>
        <w:t>Λ.</w:t>
      </w:r>
      <w:r w:rsidR="00D20963">
        <w:rPr>
          <w:rFonts w:ascii="Arial" w:hAnsi="Arial" w:cs="Arial"/>
          <w:b/>
          <w:sz w:val="28"/>
          <w:szCs w:val="28"/>
          <w:lang w:val="el-GR"/>
        </w:rPr>
        <w:t xml:space="preserve"> </w:t>
      </w:r>
      <w:r w:rsidR="00D20963" w:rsidRPr="00991C58">
        <w:rPr>
          <w:rFonts w:ascii="Arial" w:hAnsi="Arial" w:cs="Arial"/>
          <w:b/>
          <w:sz w:val="28"/>
          <w:szCs w:val="28"/>
          <w:lang w:val="el-GR"/>
        </w:rPr>
        <w:t>ΔΗΜΗΤΡΙΑΔΟΥ-</w:t>
      </w:r>
      <w:r w:rsidR="00D20963">
        <w:rPr>
          <w:rFonts w:ascii="Arial" w:hAnsi="Arial" w:cs="Arial"/>
          <w:b/>
          <w:sz w:val="28"/>
          <w:szCs w:val="28"/>
          <w:lang w:val="el-GR"/>
        </w:rPr>
        <w:t xml:space="preserve"> </w:t>
      </w:r>
      <w:r w:rsidR="00D20963" w:rsidRPr="00991C58">
        <w:rPr>
          <w:rFonts w:ascii="Arial" w:hAnsi="Arial" w:cs="Arial"/>
          <w:b/>
          <w:sz w:val="28"/>
          <w:szCs w:val="28"/>
          <w:lang w:val="el-GR"/>
        </w:rPr>
        <w:t>ΑΝΔΡΕΟΥ,</w:t>
      </w:r>
      <w:r>
        <w:rPr>
          <w:rFonts w:ascii="Arial" w:hAnsi="Arial" w:cs="Arial"/>
          <w:b/>
          <w:sz w:val="28"/>
          <w:szCs w:val="28"/>
          <w:lang w:val="el-GR"/>
        </w:rPr>
        <w:t xml:space="preserve"> Δ.</w:t>
      </w:r>
    </w:p>
    <w:p w14:paraId="650CB8DA" w14:textId="77777777" w:rsidR="00F547CB" w:rsidRDefault="00F547CB" w:rsidP="00F547CB">
      <w:pPr>
        <w:spacing w:before="100" w:beforeAutospacing="1" w:after="100" w:afterAutospacing="1" w:line="480" w:lineRule="auto"/>
        <w:ind w:left="2880" w:firstLine="720"/>
        <w:jc w:val="both"/>
        <w:rPr>
          <w:rFonts w:ascii="Arial" w:hAnsi="Arial" w:cs="Arial"/>
          <w:b/>
          <w:sz w:val="28"/>
          <w:szCs w:val="28"/>
          <w:lang w:val="el-GR"/>
        </w:rPr>
      </w:pPr>
    </w:p>
    <w:p w14:paraId="6C061661" w14:textId="254711C9" w:rsidR="00D20963" w:rsidRDefault="00F547CB" w:rsidP="00F547CB">
      <w:pPr>
        <w:spacing w:before="100" w:beforeAutospacing="1" w:after="100" w:afterAutospacing="1" w:line="480" w:lineRule="auto"/>
        <w:ind w:left="2880" w:firstLine="720"/>
        <w:jc w:val="both"/>
        <w:rPr>
          <w:rFonts w:ascii="Arial" w:hAnsi="Arial" w:cs="Arial"/>
          <w:b/>
          <w:sz w:val="28"/>
          <w:szCs w:val="28"/>
          <w:lang w:val="el-GR"/>
        </w:rPr>
      </w:pPr>
      <w:r>
        <w:rPr>
          <w:rFonts w:ascii="Arial" w:hAnsi="Arial" w:cs="Arial"/>
          <w:b/>
          <w:sz w:val="28"/>
          <w:szCs w:val="28"/>
          <w:lang w:val="el-GR"/>
        </w:rPr>
        <w:t xml:space="preserve">Ι. </w:t>
      </w:r>
      <w:r w:rsidR="00D20963">
        <w:rPr>
          <w:rFonts w:ascii="Arial" w:hAnsi="Arial" w:cs="Arial"/>
          <w:b/>
          <w:sz w:val="28"/>
          <w:szCs w:val="28"/>
          <w:lang w:val="el-GR"/>
        </w:rPr>
        <w:t xml:space="preserve">ΙΩΑΝΝΙΔΗΣ, </w:t>
      </w:r>
      <w:r>
        <w:rPr>
          <w:rFonts w:ascii="Arial" w:hAnsi="Arial" w:cs="Arial"/>
          <w:b/>
          <w:sz w:val="28"/>
          <w:szCs w:val="28"/>
          <w:lang w:val="el-GR"/>
        </w:rPr>
        <w:t>Δ.</w:t>
      </w:r>
    </w:p>
    <w:p w14:paraId="423EA545" w14:textId="77777777" w:rsidR="00F547CB" w:rsidRDefault="00F547CB" w:rsidP="00F547CB">
      <w:pPr>
        <w:spacing w:before="100" w:beforeAutospacing="1" w:after="100" w:afterAutospacing="1" w:line="480" w:lineRule="auto"/>
        <w:ind w:left="2880" w:firstLine="720"/>
        <w:jc w:val="both"/>
        <w:rPr>
          <w:rFonts w:ascii="Arial" w:hAnsi="Arial" w:cs="Arial"/>
          <w:b/>
          <w:sz w:val="28"/>
          <w:szCs w:val="28"/>
          <w:lang w:val="el-GR"/>
        </w:rPr>
      </w:pPr>
    </w:p>
    <w:p w14:paraId="43C76861" w14:textId="1119F1D2" w:rsidR="00D20963" w:rsidRDefault="00F547CB" w:rsidP="00F547CB">
      <w:pPr>
        <w:spacing w:before="100" w:beforeAutospacing="1" w:after="100" w:afterAutospacing="1" w:line="480" w:lineRule="auto"/>
        <w:ind w:left="2880" w:firstLine="720"/>
        <w:jc w:val="both"/>
        <w:rPr>
          <w:rFonts w:ascii="Arial" w:hAnsi="Arial" w:cs="Arial"/>
          <w:b/>
          <w:sz w:val="28"/>
          <w:szCs w:val="28"/>
          <w:lang w:val="el-GR"/>
        </w:rPr>
      </w:pPr>
      <w:r>
        <w:rPr>
          <w:rFonts w:ascii="Arial" w:hAnsi="Arial" w:cs="Arial"/>
          <w:b/>
          <w:sz w:val="28"/>
          <w:szCs w:val="28"/>
          <w:lang w:val="el-GR"/>
        </w:rPr>
        <w:t>Ε.</w:t>
      </w:r>
      <w:r w:rsidR="00D20963">
        <w:rPr>
          <w:rFonts w:ascii="Arial" w:hAnsi="Arial" w:cs="Arial"/>
          <w:b/>
          <w:sz w:val="28"/>
          <w:szCs w:val="28"/>
          <w:lang w:val="el-GR"/>
        </w:rPr>
        <w:t xml:space="preserve"> ΕΦΡΑΙΜ,</w:t>
      </w:r>
      <w:r>
        <w:rPr>
          <w:rFonts w:ascii="Arial" w:hAnsi="Arial" w:cs="Arial"/>
          <w:b/>
          <w:sz w:val="28"/>
          <w:szCs w:val="28"/>
          <w:lang w:val="el-GR"/>
        </w:rPr>
        <w:t xml:space="preserve"> Δ.</w:t>
      </w:r>
    </w:p>
    <w:p w14:paraId="6DC31346" w14:textId="77777777" w:rsidR="00F547CB" w:rsidRDefault="00F547CB" w:rsidP="00F547CB">
      <w:pPr>
        <w:spacing w:before="100" w:beforeAutospacing="1" w:after="100" w:afterAutospacing="1" w:line="480" w:lineRule="auto"/>
        <w:ind w:left="2880" w:firstLine="720"/>
        <w:jc w:val="both"/>
        <w:rPr>
          <w:rFonts w:ascii="Arial" w:hAnsi="Arial" w:cs="Arial"/>
          <w:b/>
          <w:sz w:val="28"/>
          <w:szCs w:val="28"/>
          <w:lang w:val="el-GR"/>
        </w:rPr>
      </w:pPr>
    </w:p>
    <w:p w14:paraId="57A3B876" w14:textId="7085D190" w:rsidR="00D20963" w:rsidRDefault="00F547CB" w:rsidP="00F547CB">
      <w:pPr>
        <w:spacing w:before="100" w:beforeAutospacing="1" w:after="100" w:afterAutospacing="1" w:line="480" w:lineRule="auto"/>
        <w:ind w:left="2880" w:firstLine="720"/>
        <w:jc w:val="both"/>
        <w:rPr>
          <w:rFonts w:ascii="Arial" w:hAnsi="Arial" w:cs="Arial"/>
          <w:b/>
          <w:sz w:val="28"/>
          <w:szCs w:val="28"/>
          <w:lang w:val="el-GR"/>
        </w:rPr>
      </w:pPr>
      <w:r>
        <w:rPr>
          <w:rFonts w:ascii="Arial" w:hAnsi="Arial" w:cs="Arial"/>
          <w:b/>
          <w:sz w:val="28"/>
          <w:szCs w:val="28"/>
          <w:lang w:val="el-GR"/>
        </w:rPr>
        <w:t>Α.</w:t>
      </w:r>
      <w:r w:rsidR="00D20963">
        <w:rPr>
          <w:rFonts w:ascii="Arial" w:hAnsi="Arial" w:cs="Arial"/>
          <w:b/>
          <w:sz w:val="28"/>
          <w:szCs w:val="28"/>
          <w:lang w:val="el-GR"/>
        </w:rPr>
        <w:t xml:space="preserve"> </w:t>
      </w:r>
      <w:r w:rsidR="00D20963" w:rsidRPr="00991C58">
        <w:rPr>
          <w:rFonts w:ascii="Arial" w:hAnsi="Arial" w:cs="Arial"/>
          <w:b/>
          <w:sz w:val="28"/>
          <w:szCs w:val="28"/>
          <w:lang w:val="el-GR"/>
        </w:rPr>
        <w:t>ΔΑΥΙΔ</w:t>
      </w:r>
      <w:r>
        <w:rPr>
          <w:rFonts w:ascii="Arial" w:hAnsi="Arial" w:cs="Arial"/>
          <w:b/>
          <w:sz w:val="28"/>
          <w:szCs w:val="28"/>
          <w:lang w:val="el-GR"/>
        </w:rPr>
        <w:t>, Δ.</w:t>
      </w:r>
    </w:p>
    <w:sectPr w:rsidR="00D20963" w:rsidSect="00C95222">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86801" w14:textId="77777777" w:rsidR="00EF52DD" w:rsidRDefault="00EF52DD" w:rsidP="00B43113">
      <w:r>
        <w:separator/>
      </w:r>
    </w:p>
  </w:endnote>
  <w:endnote w:type="continuationSeparator" w:id="0">
    <w:p w14:paraId="7FB29AA8" w14:textId="77777777" w:rsidR="00EF52DD" w:rsidRDefault="00EF52DD"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094AE" w14:textId="77777777" w:rsidR="00EF52DD" w:rsidRDefault="00EF52DD" w:rsidP="00B43113">
      <w:r>
        <w:separator/>
      </w:r>
    </w:p>
  </w:footnote>
  <w:footnote w:type="continuationSeparator" w:id="0">
    <w:p w14:paraId="7577306E" w14:textId="77777777" w:rsidR="00EF52DD" w:rsidRDefault="00EF52DD" w:rsidP="00B43113">
      <w:r>
        <w:continuationSeparator/>
      </w:r>
    </w:p>
  </w:footnote>
  <w:footnote w:id="1">
    <w:p w14:paraId="058E761B" w14:textId="77777777" w:rsidR="00DD2B3A" w:rsidRPr="00C44965" w:rsidRDefault="00DD2B3A" w:rsidP="00C44965">
      <w:pPr>
        <w:pStyle w:val="NormalWeb"/>
        <w:spacing w:line="276" w:lineRule="auto"/>
        <w:jc w:val="both"/>
        <w:rPr>
          <w:rFonts w:ascii="Arial" w:hAnsi="Arial" w:cs="Arial"/>
          <w:i/>
          <w:iCs/>
          <w:sz w:val="22"/>
          <w:szCs w:val="22"/>
        </w:rPr>
      </w:pPr>
      <w:r w:rsidRPr="005A46B8">
        <w:rPr>
          <w:rStyle w:val="FootnoteReference"/>
          <w:rFonts w:ascii="Arial" w:hAnsi="Arial" w:cs="Arial"/>
        </w:rPr>
        <w:footnoteRef/>
      </w:r>
      <w:r>
        <w:t xml:space="preserve"> </w:t>
      </w:r>
      <w:r w:rsidRPr="00DD2B3A">
        <w:rPr>
          <w:rFonts w:ascii="Arial" w:hAnsi="Arial" w:cs="Arial"/>
          <w:sz w:val="22"/>
          <w:szCs w:val="22"/>
        </w:rPr>
        <w:t xml:space="preserve">(3) </w:t>
      </w:r>
      <w:r w:rsidRPr="00C44965">
        <w:rPr>
          <w:rFonts w:ascii="Arial" w:hAnsi="Arial" w:cs="Arial"/>
          <w:i/>
          <w:iCs/>
          <w:sz w:val="22"/>
          <w:szCs w:val="22"/>
        </w:rPr>
        <w:t>Τo Αvώτατov Δικαστήριov, επιλαμβαvόμεvov της τoιαύτης αιτήσεως, δύvαται, μη επηρεαζoμέvης oιασδήπoτε ετέρας δικαιoδoσίας αυτoύ, vα διατάξη τηv απoφυλάκισιv τoυ υπό έκδoσιv πρoσώπoυ, εφ' όσov ήθελε κρίvει ότι-</w:t>
      </w:r>
    </w:p>
    <w:p w14:paraId="45559950" w14:textId="2616C81F" w:rsidR="00DD2B3A" w:rsidRPr="00DD2B3A" w:rsidRDefault="00DD2B3A" w:rsidP="00C44965">
      <w:pPr>
        <w:spacing w:before="100" w:beforeAutospacing="1" w:after="100" w:afterAutospacing="1" w:line="276" w:lineRule="auto"/>
        <w:jc w:val="both"/>
        <w:rPr>
          <w:rFonts w:ascii="Arial" w:hAnsi="Arial" w:cs="Arial"/>
          <w:i/>
          <w:iCs/>
          <w:sz w:val="22"/>
          <w:szCs w:val="22"/>
          <w:lang w:val="el-GR"/>
        </w:rPr>
      </w:pPr>
      <w:r w:rsidRPr="00B51346">
        <w:rPr>
          <w:rFonts w:ascii="Arial" w:hAnsi="Arial" w:cs="Arial"/>
          <w:i/>
          <w:iCs/>
          <w:sz w:val="22"/>
          <w:szCs w:val="22"/>
          <w:lang w:val="el-GR"/>
        </w:rPr>
        <w:t xml:space="preserve">(α) </w:t>
      </w:r>
      <w:r w:rsidRPr="00C44965">
        <w:rPr>
          <w:rFonts w:ascii="Arial" w:hAnsi="Arial" w:cs="Arial"/>
          <w:i/>
          <w:iCs/>
          <w:sz w:val="22"/>
          <w:szCs w:val="22"/>
          <w:lang w:val="el-GR"/>
        </w:rPr>
        <w:t>……………………………………..</w:t>
      </w:r>
      <w:r w:rsidRPr="00B51346">
        <w:rPr>
          <w:rFonts w:ascii="Arial" w:hAnsi="Arial" w:cs="Arial"/>
          <w:i/>
          <w:iCs/>
          <w:sz w:val="22"/>
          <w:szCs w:val="22"/>
          <w:lang w:val="el-GR"/>
        </w:rPr>
        <w:t xml:space="preserve"> ή</w:t>
      </w:r>
    </w:p>
    <w:p w14:paraId="7FE7720B" w14:textId="1A9FBC67" w:rsidR="00DD2B3A" w:rsidRPr="00B51346" w:rsidRDefault="00DD2B3A" w:rsidP="00C44965">
      <w:pPr>
        <w:spacing w:before="100" w:beforeAutospacing="1" w:after="100" w:afterAutospacing="1" w:line="276" w:lineRule="auto"/>
        <w:jc w:val="both"/>
        <w:rPr>
          <w:rFonts w:ascii="Arial" w:hAnsi="Arial" w:cs="Arial"/>
          <w:sz w:val="22"/>
          <w:szCs w:val="22"/>
          <w:lang w:val="el-GR"/>
        </w:rPr>
      </w:pPr>
      <w:r w:rsidRPr="00B51346">
        <w:rPr>
          <w:rFonts w:ascii="Arial" w:hAnsi="Arial" w:cs="Arial"/>
          <w:i/>
          <w:iCs/>
          <w:sz w:val="22"/>
          <w:szCs w:val="22"/>
          <w:lang w:val="el-GR"/>
        </w:rPr>
        <w:t xml:space="preserve">(β) </w:t>
      </w:r>
      <w:r w:rsidRPr="00C44965">
        <w:rPr>
          <w:rFonts w:ascii="Arial" w:hAnsi="Arial" w:cs="Arial"/>
          <w:i/>
          <w:iCs/>
          <w:sz w:val="22"/>
          <w:szCs w:val="22"/>
          <w:lang w:val="el-GR"/>
        </w:rPr>
        <w:t>λόγω της παρόδ</w:t>
      </w:r>
      <w:r w:rsidRPr="00C44965">
        <w:rPr>
          <w:rFonts w:ascii="Arial" w:hAnsi="Arial" w:cs="Arial"/>
          <w:i/>
          <w:iCs/>
          <w:sz w:val="22"/>
          <w:szCs w:val="22"/>
        </w:rPr>
        <w:t>o</w:t>
      </w:r>
      <w:r w:rsidRPr="00C44965">
        <w:rPr>
          <w:rFonts w:ascii="Arial" w:hAnsi="Arial" w:cs="Arial"/>
          <w:i/>
          <w:iCs/>
          <w:sz w:val="22"/>
          <w:szCs w:val="22"/>
          <w:lang w:val="el-GR"/>
        </w:rPr>
        <w:t>υ μακρ</w:t>
      </w:r>
      <w:r w:rsidRPr="00C44965">
        <w:rPr>
          <w:rFonts w:ascii="Arial" w:hAnsi="Arial" w:cs="Arial"/>
          <w:i/>
          <w:iCs/>
          <w:sz w:val="22"/>
          <w:szCs w:val="22"/>
        </w:rPr>
        <w:t>o</w:t>
      </w:r>
      <w:r w:rsidRPr="00C44965">
        <w:rPr>
          <w:rFonts w:ascii="Arial" w:hAnsi="Arial" w:cs="Arial"/>
          <w:i/>
          <w:iCs/>
          <w:sz w:val="22"/>
          <w:szCs w:val="22"/>
          <w:lang w:val="el-GR"/>
        </w:rPr>
        <w:t>ύ χρό</w:t>
      </w:r>
      <w:r w:rsidRPr="00C44965">
        <w:rPr>
          <w:rFonts w:ascii="Arial" w:hAnsi="Arial" w:cs="Arial"/>
          <w:i/>
          <w:iCs/>
          <w:sz w:val="22"/>
          <w:szCs w:val="22"/>
        </w:rPr>
        <w:t>vo</w:t>
      </w:r>
      <w:r w:rsidRPr="00C44965">
        <w:rPr>
          <w:rFonts w:ascii="Arial" w:hAnsi="Arial" w:cs="Arial"/>
          <w:i/>
          <w:iCs/>
          <w:sz w:val="22"/>
          <w:szCs w:val="22"/>
          <w:lang w:val="el-GR"/>
        </w:rPr>
        <w:t xml:space="preserve">υ, αφ' </w:t>
      </w:r>
      <w:r w:rsidRPr="00C44965">
        <w:rPr>
          <w:rFonts w:ascii="Arial" w:hAnsi="Arial" w:cs="Arial"/>
          <w:i/>
          <w:iCs/>
          <w:sz w:val="22"/>
          <w:szCs w:val="22"/>
        </w:rPr>
        <w:t>o</w:t>
      </w:r>
      <w:r w:rsidRPr="00C44965">
        <w:rPr>
          <w:rFonts w:ascii="Arial" w:hAnsi="Arial" w:cs="Arial"/>
          <w:i/>
          <w:iCs/>
          <w:sz w:val="22"/>
          <w:szCs w:val="22"/>
          <w:lang w:val="el-GR"/>
        </w:rPr>
        <w:t>υ εγέ</w:t>
      </w:r>
      <w:r w:rsidRPr="00C44965">
        <w:rPr>
          <w:rFonts w:ascii="Arial" w:hAnsi="Arial" w:cs="Arial"/>
          <w:i/>
          <w:iCs/>
          <w:sz w:val="22"/>
          <w:szCs w:val="22"/>
        </w:rPr>
        <w:t>v</w:t>
      </w:r>
      <w:r w:rsidRPr="00C44965">
        <w:rPr>
          <w:rFonts w:ascii="Arial" w:hAnsi="Arial" w:cs="Arial"/>
          <w:i/>
          <w:iCs/>
          <w:sz w:val="22"/>
          <w:szCs w:val="22"/>
          <w:lang w:val="el-GR"/>
        </w:rPr>
        <w:t>ετ</w:t>
      </w:r>
      <w:r w:rsidRPr="00C44965">
        <w:rPr>
          <w:rFonts w:ascii="Arial" w:hAnsi="Arial" w:cs="Arial"/>
          <w:i/>
          <w:iCs/>
          <w:sz w:val="22"/>
          <w:szCs w:val="22"/>
        </w:rPr>
        <w:t>o</w:t>
      </w:r>
      <w:r w:rsidRPr="00C44965">
        <w:rPr>
          <w:rFonts w:ascii="Arial" w:hAnsi="Arial" w:cs="Arial"/>
          <w:i/>
          <w:iCs/>
          <w:sz w:val="22"/>
          <w:szCs w:val="22"/>
          <w:lang w:val="el-GR"/>
        </w:rPr>
        <w:t xml:space="preserve"> η διάπραξις τ</w:t>
      </w:r>
      <w:r w:rsidRPr="00C44965">
        <w:rPr>
          <w:rFonts w:ascii="Arial" w:hAnsi="Arial" w:cs="Arial"/>
          <w:i/>
          <w:iCs/>
          <w:sz w:val="22"/>
          <w:szCs w:val="22"/>
        </w:rPr>
        <w:t>o</w:t>
      </w:r>
      <w:r w:rsidRPr="00C44965">
        <w:rPr>
          <w:rFonts w:ascii="Arial" w:hAnsi="Arial" w:cs="Arial"/>
          <w:i/>
          <w:iCs/>
          <w:sz w:val="22"/>
          <w:szCs w:val="22"/>
          <w:lang w:val="el-GR"/>
        </w:rPr>
        <w:t>υ αδικήματ</w:t>
      </w:r>
      <w:r w:rsidRPr="00C44965">
        <w:rPr>
          <w:rFonts w:ascii="Arial" w:hAnsi="Arial" w:cs="Arial"/>
          <w:i/>
          <w:iCs/>
          <w:sz w:val="22"/>
          <w:szCs w:val="22"/>
        </w:rPr>
        <w:t>o</w:t>
      </w:r>
      <w:r w:rsidRPr="00C44965">
        <w:rPr>
          <w:rFonts w:ascii="Arial" w:hAnsi="Arial" w:cs="Arial"/>
          <w:i/>
          <w:iCs/>
          <w:sz w:val="22"/>
          <w:szCs w:val="22"/>
          <w:lang w:val="el-GR"/>
        </w:rPr>
        <w:t>ς, ή, α</w:t>
      </w:r>
      <w:r w:rsidRPr="00C44965">
        <w:rPr>
          <w:rFonts w:ascii="Arial" w:hAnsi="Arial" w:cs="Arial"/>
          <w:i/>
          <w:iCs/>
          <w:sz w:val="22"/>
          <w:szCs w:val="22"/>
        </w:rPr>
        <w:t>v</w:t>
      </w:r>
      <w:r w:rsidRPr="00C44965">
        <w:rPr>
          <w:rFonts w:ascii="Arial" w:hAnsi="Arial" w:cs="Arial"/>
          <w:i/>
          <w:iCs/>
          <w:sz w:val="22"/>
          <w:szCs w:val="22"/>
          <w:lang w:val="el-GR"/>
        </w:rPr>
        <w:t xml:space="preserve">αλόγως της περιπτώσεως, αφ' </w:t>
      </w:r>
      <w:r w:rsidRPr="00C44965">
        <w:rPr>
          <w:rFonts w:ascii="Arial" w:hAnsi="Arial" w:cs="Arial"/>
          <w:i/>
          <w:iCs/>
          <w:sz w:val="22"/>
          <w:szCs w:val="22"/>
        </w:rPr>
        <w:t>o</w:t>
      </w:r>
      <w:r w:rsidRPr="00C44965">
        <w:rPr>
          <w:rFonts w:ascii="Arial" w:hAnsi="Arial" w:cs="Arial"/>
          <w:i/>
          <w:iCs/>
          <w:sz w:val="22"/>
          <w:szCs w:val="22"/>
          <w:lang w:val="el-GR"/>
        </w:rPr>
        <w:t>υ καταζητείται πρ</w:t>
      </w:r>
      <w:r w:rsidRPr="00C44965">
        <w:rPr>
          <w:rFonts w:ascii="Arial" w:hAnsi="Arial" w:cs="Arial"/>
          <w:i/>
          <w:iCs/>
          <w:sz w:val="22"/>
          <w:szCs w:val="22"/>
        </w:rPr>
        <w:t>o</w:t>
      </w:r>
      <w:r w:rsidRPr="00C44965">
        <w:rPr>
          <w:rFonts w:ascii="Arial" w:hAnsi="Arial" w:cs="Arial"/>
          <w:i/>
          <w:iCs/>
          <w:sz w:val="22"/>
          <w:szCs w:val="22"/>
          <w:lang w:val="el-GR"/>
        </w:rPr>
        <w:t>ς έκτισι</w:t>
      </w:r>
      <w:r w:rsidRPr="00C44965">
        <w:rPr>
          <w:rFonts w:ascii="Arial" w:hAnsi="Arial" w:cs="Arial"/>
          <w:i/>
          <w:iCs/>
          <w:sz w:val="22"/>
          <w:szCs w:val="22"/>
        </w:rPr>
        <w:t>v</w:t>
      </w:r>
      <w:r w:rsidRPr="00C44965">
        <w:rPr>
          <w:rFonts w:ascii="Arial" w:hAnsi="Arial" w:cs="Arial"/>
          <w:i/>
          <w:iCs/>
          <w:sz w:val="22"/>
          <w:szCs w:val="22"/>
          <w:lang w:val="el-GR"/>
        </w:rPr>
        <w:t xml:space="preserve"> π</w:t>
      </w:r>
      <w:r w:rsidRPr="00C44965">
        <w:rPr>
          <w:rFonts w:ascii="Arial" w:hAnsi="Arial" w:cs="Arial"/>
          <w:i/>
          <w:iCs/>
          <w:sz w:val="22"/>
          <w:szCs w:val="22"/>
        </w:rPr>
        <w:t>o</w:t>
      </w:r>
      <w:r w:rsidRPr="00C44965">
        <w:rPr>
          <w:rFonts w:ascii="Arial" w:hAnsi="Arial" w:cs="Arial"/>
          <w:i/>
          <w:iCs/>
          <w:sz w:val="22"/>
          <w:szCs w:val="22"/>
          <w:lang w:val="el-GR"/>
        </w:rPr>
        <w:t>ι</w:t>
      </w:r>
      <w:r w:rsidRPr="00C44965">
        <w:rPr>
          <w:rFonts w:ascii="Arial" w:hAnsi="Arial" w:cs="Arial"/>
          <w:i/>
          <w:iCs/>
          <w:sz w:val="22"/>
          <w:szCs w:val="22"/>
        </w:rPr>
        <w:t>v</w:t>
      </w:r>
      <w:r w:rsidRPr="00C44965">
        <w:rPr>
          <w:rFonts w:ascii="Arial" w:hAnsi="Arial" w:cs="Arial"/>
          <w:i/>
          <w:iCs/>
          <w:sz w:val="22"/>
          <w:szCs w:val="22"/>
          <w:lang w:val="el-GR"/>
        </w:rPr>
        <w:t>ής μετά καταδίκη</w:t>
      </w:r>
      <w:r w:rsidRPr="00C44965">
        <w:rPr>
          <w:rFonts w:ascii="Arial" w:hAnsi="Arial" w:cs="Arial"/>
          <w:i/>
          <w:iCs/>
          <w:sz w:val="22"/>
          <w:szCs w:val="22"/>
        </w:rPr>
        <w:t>v</w:t>
      </w:r>
      <w:r w:rsidRPr="00C44965">
        <w:rPr>
          <w:rFonts w:ascii="Arial" w:hAnsi="Arial" w:cs="Arial"/>
          <w:i/>
          <w:iCs/>
          <w:sz w:val="22"/>
          <w:szCs w:val="22"/>
          <w:lang w:val="el-GR"/>
        </w:rPr>
        <w:t xml:space="preserve"> αυτ</w:t>
      </w:r>
      <w:r w:rsidRPr="00C44965">
        <w:rPr>
          <w:rFonts w:ascii="Arial" w:hAnsi="Arial" w:cs="Arial"/>
          <w:i/>
          <w:iCs/>
          <w:sz w:val="22"/>
          <w:szCs w:val="22"/>
        </w:rPr>
        <w:t>o</w:t>
      </w:r>
      <w:r w:rsidRPr="00C44965">
        <w:rPr>
          <w:rFonts w:ascii="Arial" w:hAnsi="Arial" w:cs="Arial"/>
          <w:i/>
          <w:iCs/>
          <w:sz w:val="22"/>
          <w:szCs w:val="22"/>
          <w:lang w:val="el-GR"/>
        </w:rPr>
        <w:t>ύ·</w:t>
      </w:r>
      <w:r w:rsidRPr="00B51346">
        <w:rPr>
          <w:rFonts w:ascii="Arial" w:hAnsi="Arial" w:cs="Arial"/>
          <w:sz w:val="22"/>
          <w:szCs w:val="22"/>
          <w:lang w:val="el-GR"/>
        </w:rPr>
        <w:t xml:space="preserve"> ή</w:t>
      </w:r>
    </w:p>
    <w:p w14:paraId="6D0F03FC" w14:textId="12C2FA95" w:rsidR="00DD2B3A" w:rsidRPr="00B51346" w:rsidRDefault="00DD2B3A" w:rsidP="00C44965">
      <w:pPr>
        <w:spacing w:before="100" w:beforeAutospacing="1" w:after="100" w:afterAutospacing="1" w:line="276" w:lineRule="auto"/>
        <w:jc w:val="both"/>
        <w:rPr>
          <w:rFonts w:ascii="Arial" w:hAnsi="Arial" w:cs="Arial"/>
          <w:i/>
          <w:iCs/>
          <w:sz w:val="22"/>
          <w:szCs w:val="22"/>
          <w:lang w:val="el-GR"/>
        </w:rPr>
      </w:pPr>
      <w:r w:rsidRPr="00B51346">
        <w:rPr>
          <w:rFonts w:ascii="Arial" w:hAnsi="Arial" w:cs="Arial"/>
          <w:i/>
          <w:iCs/>
          <w:sz w:val="22"/>
          <w:szCs w:val="22"/>
          <w:lang w:val="el-GR"/>
        </w:rPr>
        <w:t>(γ</w:t>
      </w:r>
      <w:r w:rsidR="00C44965">
        <w:rPr>
          <w:rFonts w:ascii="Arial" w:hAnsi="Arial" w:cs="Arial"/>
          <w:i/>
          <w:iCs/>
          <w:sz w:val="22"/>
          <w:szCs w:val="22"/>
          <w:lang w:val="el-GR"/>
        </w:rPr>
        <w:t>)………………………………………………………</w:t>
      </w:r>
      <w:r w:rsidRPr="00B51346">
        <w:rPr>
          <w:rFonts w:ascii="Arial" w:hAnsi="Arial" w:cs="Arial"/>
          <w:i/>
          <w:iCs/>
          <w:sz w:val="22"/>
          <w:szCs w:val="22"/>
          <w:lang w:val="el-GR"/>
        </w:rPr>
        <w:t>,</w:t>
      </w:r>
    </w:p>
    <w:p w14:paraId="7418BB47" w14:textId="77777777" w:rsidR="00DD2B3A" w:rsidRPr="00B51346" w:rsidRDefault="00DD2B3A" w:rsidP="00C44965">
      <w:pPr>
        <w:spacing w:before="100" w:beforeAutospacing="1" w:after="100" w:afterAutospacing="1" w:line="276" w:lineRule="auto"/>
        <w:jc w:val="both"/>
        <w:rPr>
          <w:rFonts w:ascii="Arial" w:hAnsi="Arial" w:cs="Arial"/>
          <w:sz w:val="22"/>
          <w:szCs w:val="22"/>
          <w:lang w:val="el-GR"/>
        </w:rPr>
      </w:pPr>
      <w:r w:rsidRPr="00B51346">
        <w:rPr>
          <w:rFonts w:ascii="Arial" w:hAnsi="Arial" w:cs="Arial"/>
          <w:i/>
          <w:iCs/>
          <w:sz w:val="22"/>
          <w:szCs w:val="22"/>
          <w:lang w:val="el-GR"/>
        </w:rPr>
        <w:t>η απόδ</w:t>
      </w:r>
      <w:r w:rsidRPr="00DD2B3A">
        <w:rPr>
          <w:rFonts w:ascii="Arial" w:hAnsi="Arial" w:cs="Arial"/>
          <w:i/>
          <w:iCs/>
          <w:sz w:val="22"/>
          <w:szCs w:val="22"/>
        </w:rPr>
        <w:t>o</w:t>
      </w:r>
      <w:r w:rsidRPr="00B51346">
        <w:rPr>
          <w:rFonts w:ascii="Arial" w:hAnsi="Arial" w:cs="Arial"/>
          <w:i/>
          <w:iCs/>
          <w:sz w:val="22"/>
          <w:szCs w:val="22"/>
          <w:lang w:val="el-GR"/>
        </w:rPr>
        <w:t>σις αυτ</w:t>
      </w:r>
      <w:r w:rsidRPr="00DD2B3A">
        <w:rPr>
          <w:rFonts w:ascii="Arial" w:hAnsi="Arial" w:cs="Arial"/>
          <w:i/>
          <w:iCs/>
          <w:sz w:val="22"/>
          <w:szCs w:val="22"/>
        </w:rPr>
        <w:t>o</w:t>
      </w:r>
      <w:r w:rsidRPr="00B51346">
        <w:rPr>
          <w:rFonts w:ascii="Arial" w:hAnsi="Arial" w:cs="Arial"/>
          <w:i/>
          <w:iCs/>
          <w:sz w:val="22"/>
          <w:szCs w:val="22"/>
          <w:lang w:val="el-GR"/>
        </w:rPr>
        <w:t>ύ θα απ</w:t>
      </w:r>
      <w:r w:rsidRPr="00DD2B3A">
        <w:rPr>
          <w:rFonts w:ascii="Arial" w:hAnsi="Arial" w:cs="Arial"/>
          <w:i/>
          <w:iCs/>
          <w:sz w:val="22"/>
          <w:szCs w:val="22"/>
        </w:rPr>
        <w:t>o</w:t>
      </w:r>
      <w:r w:rsidRPr="00B51346">
        <w:rPr>
          <w:rFonts w:ascii="Arial" w:hAnsi="Arial" w:cs="Arial"/>
          <w:i/>
          <w:iCs/>
          <w:sz w:val="22"/>
          <w:szCs w:val="22"/>
          <w:lang w:val="el-GR"/>
        </w:rPr>
        <w:t>τελεί, λαμβα</w:t>
      </w:r>
      <w:r w:rsidRPr="00DD2B3A">
        <w:rPr>
          <w:rFonts w:ascii="Arial" w:hAnsi="Arial" w:cs="Arial"/>
          <w:i/>
          <w:iCs/>
          <w:sz w:val="22"/>
          <w:szCs w:val="22"/>
        </w:rPr>
        <w:t>vo</w:t>
      </w:r>
      <w:r w:rsidRPr="00B51346">
        <w:rPr>
          <w:rFonts w:ascii="Arial" w:hAnsi="Arial" w:cs="Arial"/>
          <w:i/>
          <w:iCs/>
          <w:sz w:val="22"/>
          <w:szCs w:val="22"/>
          <w:lang w:val="el-GR"/>
        </w:rPr>
        <w:t>μέ</w:t>
      </w:r>
      <w:r w:rsidRPr="00DD2B3A">
        <w:rPr>
          <w:rFonts w:ascii="Arial" w:hAnsi="Arial" w:cs="Arial"/>
          <w:i/>
          <w:iCs/>
          <w:sz w:val="22"/>
          <w:szCs w:val="22"/>
        </w:rPr>
        <w:t>v</w:t>
      </w:r>
      <w:r w:rsidRPr="00B51346">
        <w:rPr>
          <w:rFonts w:ascii="Arial" w:hAnsi="Arial" w:cs="Arial"/>
          <w:i/>
          <w:iCs/>
          <w:sz w:val="22"/>
          <w:szCs w:val="22"/>
          <w:lang w:val="el-GR"/>
        </w:rPr>
        <w:t>ω</w:t>
      </w:r>
      <w:r w:rsidRPr="00DD2B3A">
        <w:rPr>
          <w:rFonts w:ascii="Arial" w:hAnsi="Arial" w:cs="Arial"/>
          <w:i/>
          <w:iCs/>
          <w:sz w:val="22"/>
          <w:szCs w:val="22"/>
        </w:rPr>
        <w:t>v</w:t>
      </w:r>
      <w:r w:rsidRPr="00B51346">
        <w:rPr>
          <w:rFonts w:ascii="Arial" w:hAnsi="Arial" w:cs="Arial"/>
          <w:i/>
          <w:iCs/>
          <w:sz w:val="22"/>
          <w:szCs w:val="22"/>
          <w:lang w:val="el-GR"/>
        </w:rPr>
        <w:t xml:space="preserve"> υπ' όψι</w:t>
      </w:r>
      <w:r w:rsidRPr="00DD2B3A">
        <w:rPr>
          <w:rFonts w:ascii="Arial" w:hAnsi="Arial" w:cs="Arial"/>
          <w:i/>
          <w:iCs/>
          <w:sz w:val="22"/>
          <w:szCs w:val="22"/>
        </w:rPr>
        <w:t>v</w:t>
      </w:r>
      <w:r w:rsidRPr="00B51346">
        <w:rPr>
          <w:rFonts w:ascii="Arial" w:hAnsi="Arial" w:cs="Arial"/>
          <w:i/>
          <w:iCs/>
          <w:sz w:val="22"/>
          <w:szCs w:val="22"/>
          <w:lang w:val="el-GR"/>
        </w:rPr>
        <w:t xml:space="preserve"> απασώ</w:t>
      </w:r>
      <w:r w:rsidRPr="00DD2B3A">
        <w:rPr>
          <w:rFonts w:ascii="Arial" w:hAnsi="Arial" w:cs="Arial"/>
          <w:i/>
          <w:iCs/>
          <w:sz w:val="22"/>
          <w:szCs w:val="22"/>
        </w:rPr>
        <w:t>v</w:t>
      </w:r>
      <w:r w:rsidRPr="00B51346">
        <w:rPr>
          <w:rFonts w:ascii="Arial" w:hAnsi="Arial" w:cs="Arial"/>
          <w:i/>
          <w:iCs/>
          <w:sz w:val="22"/>
          <w:szCs w:val="22"/>
          <w:lang w:val="el-GR"/>
        </w:rPr>
        <w:t xml:space="preserve"> τω</w:t>
      </w:r>
      <w:r w:rsidRPr="00DD2B3A">
        <w:rPr>
          <w:rFonts w:ascii="Arial" w:hAnsi="Arial" w:cs="Arial"/>
          <w:i/>
          <w:iCs/>
          <w:sz w:val="22"/>
          <w:szCs w:val="22"/>
        </w:rPr>
        <w:t>v</w:t>
      </w:r>
      <w:r w:rsidRPr="00B51346">
        <w:rPr>
          <w:rFonts w:ascii="Arial" w:hAnsi="Arial" w:cs="Arial"/>
          <w:i/>
          <w:iCs/>
          <w:sz w:val="22"/>
          <w:szCs w:val="22"/>
          <w:lang w:val="el-GR"/>
        </w:rPr>
        <w:t xml:space="preserve"> περιστάσεω</w:t>
      </w:r>
      <w:r w:rsidRPr="00DD2B3A">
        <w:rPr>
          <w:rFonts w:ascii="Arial" w:hAnsi="Arial" w:cs="Arial"/>
          <w:i/>
          <w:iCs/>
          <w:sz w:val="22"/>
          <w:szCs w:val="22"/>
        </w:rPr>
        <w:t>v</w:t>
      </w:r>
      <w:r w:rsidRPr="00B51346">
        <w:rPr>
          <w:rFonts w:ascii="Arial" w:hAnsi="Arial" w:cs="Arial"/>
          <w:i/>
          <w:iCs/>
          <w:sz w:val="22"/>
          <w:szCs w:val="22"/>
          <w:lang w:val="el-GR"/>
        </w:rPr>
        <w:t>,</w:t>
      </w:r>
      <w:r w:rsidRPr="00DD2B3A">
        <w:rPr>
          <w:rFonts w:ascii="Arial" w:hAnsi="Arial" w:cs="Arial"/>
          <w:i/>
          <w:iCs/>
          <w:sz w:val="22"/>
          <w:szCs w:val="22"/>
        </w:rPr>
        <w:t> </w:t>
      </w:r>
      <w:r w:rsidRPr="00B51346">
        <w:rPr>
          <w:rFonts w:ascii="Arial" w:hAnsi="Arial" w:cs="Arial"/>
          <w:i/>
          <w:iCs/>
          <w:sz w:val="22"/>
          <w:szCs w:val="22"/>
          <w:lang w:val="el-GR"/>
        </w:rPr>
        <w:t>άδικ</w:t>
      </w:r>
      <w:r w:rsidRPr="00DD2B3A">
        <w:rPr>
          <w:rFonts w:ascii="Arial" w:hAnsi="Arial" w:cs="Arial"/>
          <w:i/>
          <w:iCs/>
          <w:sz w:val="22"/>
          <w:szCs w:val="22"/>
        </w:rPr>
        <w:t>ov</w:t>
      </w:r>
      <w:r w:rsidRPr="00B51346">
        <w:rPr>
          <w:rFonts w:ascii="Arial" w:hAnsi="Arial" w:cs="Arial"/>
          <w:i/>
          <w:iCs/>
          <w:sz w:val="22"/>
          <w:szCs w:val="22"/>
          <w:lang w:val="el-GR"/>
        </w:rPr>
        <w:t xml:space="preserve"> ή καταπιεστικό</w:t>
      </w:r>
      <w:r w:rsidRPr="00DD2B3A">
        <w:rPr>
          <w:rFonts w:ascii="Arial" w:hAnsi="Arial" w:cs="Arial"/>
          <w:i/>
          <w:iCs/>
          <w:sz w:val="22"/>
          <w:szCs w:val="22"/>
        </w:rPr>
        <w:t>v</w:t>
      </w:r>
      <w:r w:rsidRPr="00B51346">
        <w:rPr>
          <w:rFonts w:ascii="Arial" w:hAnsi="Arial" w:cs="Arial"/>
          <w:i/>
          <w:iCs/>
          <w:sz w:val="22"/>
          <w:szCs w:val="22"/>
          <w:lang w:val="el-GR"/>
        </w:rPr>
        <w:t xml:space="preserve"> μέτρ</w:t>
      </w:r>
      <w:r w:rsidRPr="00DD2B3A">
        <w:rPr>
          <w:rFonts w:ascii="Arial" w:hAnsi="Arial" w:cs="Arial"/>
          <w:i/>
          <w:iCs/>
          <w:sz w:val="22"/>
          <w:szCs w:val="22"/>
        </w:rPr>
        <w:t>ov</w:t>
      </w:r>
      <w:r w:rsidRPr="00B51346">
        <w:rPr>
          <w:rFonts w:ascii="Arial" w:hAnsi="Arial" w:cs="Arial"/>
          <w:sz w:val="22"/>
          <w:szCs w:val="22"/>
          <w:lang w:val="el-GR"/>
        </w:rPr>
        <w:t>.</w:t>
      </w:r>
    </w:p>
    <w:p w14:paraId="1ED2F08C" w14:textId="73D57FD0" w:rsidR="00DD2B3A" w:rsidRPr="00B51346" w:rsidRDefault="00DD2B3A" w:rsidP="00C44965">
      <w:pPr>
        <w:pStyle w:val="FootnoteText"/>
        <w:spacing w:line="276" w:lineRule="auto"/>
        <w:rPr>
          <w:rFonts w:ascii="Arial" w:hAnsi="Arial" w:cs="Arial"/>
          <w:sz w:val="22"/>
          <w:szCs w:val="22"/>
          <w:lang w:val="el-GR"/>
        </w:rPr>
      </w:pPr>
    </w:p>
  </w:footnote>
  <w:footnote w:id="2">
    <w:p w14:paraId="276072E3" w14:textId="0788506E" w:rsidR="000E2E0E" w:rsidRDefault="000E2E0E" w:rsidP="005A46B8">
      <w:pPr>
        <w:pStyle w:val="FootnoteText"/>
        <w:jc w:val="both"/>
        <w:rPr>
          <w:rFonts w:ascii="Arial" w:hAnsi="Arial" w:cs="Arial"/>
          <w:sz w:val="22"/>
          <w:szCs w:val="22"/>
          <w:lang w:val="el-GR"/>
        </w:rPr>
      </w:pPr>
      <w:r w:rsidRPr="00EC26BF">
        <w:rPr>
          <w:rStyle w:val="FootnoteReference"/>
          <w:rFonts w:ascii="Arial" w:hAnsi="Arial" w:cs="Arial"/>
          <w:sz w:val="22"/>
          <w:szCs w:val="22"/>
        </w:rPr>
        <w:footnoteRef/>
      </w:r>
      <w:r w:rsidRPr="00EC26BF">
        <w:rPr>
          <w:rFonts w:ascii="Arial" w:hAnsi="Arial" w:cs="Arial"/>
          <w:lang w:val="el-GR"/>
        </w:rPr>
        <w:t xml:space="preserve"> </w:t>
      </w:r>
      <w:r w:rsidR="00EC26BF">
        <w:rPr>
          <w:rFonts w:ascii="Arial" w:hAnsi="Arial" w:cs="Arial"/>
          <w:sz w:val="22"/>
          <w:szCs w:val="22"/>
          <w:lang w:val="el-GR"/>
        </w:rPr>
        <w:t>(1) Πας όστις κρατείται εν τη Δημοκρατία επί τω σκοπώ εκδόσεως του δυνάμει του παρόντος Νόμου, δύναται δι’ αιτήσεως αυτού προς το Ανώτατον Δικαστήριον να ζητήση όπως αφεθή ελεύθερος, άμα τη παρόδω των εν τοις εφεξής προθεσμιών, ήτοι-</w:t>
      </w:r>
    </w:p>
    <w:p w14:paraId="2640DB12" w14:textId="77777777" w:rsidR="00EC26BF" w:rsidRDefault="00EC26BF" w:rsidP="005A46B8">
      <w:pPr>
        <w:pStyle w:val="FootnoteText"/>
        <w:jc w:val="both"/>
        <w:rPr>
          <w:rFonts w:ascii="Arial" w:hAnsi="Arial" w:cs="Arial"/>
          <w:sz w:val="22"/>
          <w:szCs w:val="22"/>
          <w:lang w:val="el-GR"/>
        </w:rPr>
      </w:pPr>
    </w:p>
    <w:p w14:paraId="0C4CBF1F" w14:textId="6A67EF81" w:rsidR="00EC26BF" w:rsidRDefault="00EC26BF" w:rsidP="00EC26BF">
      <w:pPr>
        <w:pStyle w:val="FootnoteText"/>
        <w:tabs>
          <w:tab w:val="left" w:pos="284"/>
        </w:tabs>
        <w:ind w:left="284" w:hanging="284"/>
        <w:jc w:val="both"/>
        <w:rPr>
          <w:rFonts w:ascii="Arial" w:hAnsi="Arial" w:cs="Arial"/>
          <w:sz w:val="22"/>
          <w:szCs w:val="22"/>
          <w:lang w:val="el-GR"/>
        </w:rPr>
      </w:pPr>
      <w:r>
        <w:rPr>
          <w:rFonts w:ascii="Arial" w:hAnsi="Arial" w:cs="Arial"/>
          <w:sz w:val="22"/>
          <w:szCs w:val="22"/>
          <w:lang w:val="el-GR"/>
        </w:rPr>
        <w:tab/>
      </w:r>
      <w:r w:rsidRPr="00EC26BF">
        <w:rPr>
          <w:rFonts w:ascii="Arial" w:hAnsi="Arial" w:cs="Arial"/>
          <w:sz w:val="22"/>
          <w:szCs w:val="22"/>
          <w:lang w:val="el-GR"/>
        </w:rPr>
        <w:t>(</w:t>
      </w:r>
      <w:r>
        <w:rPr>
          <w:rFonts w:ascii="Arial" w:hAnsi="Arial" w:cs="Arial"/>
          <w:sz w:val="22"/>
          <w:szCs w:val="22"/>
          <w:lang w:val="el-GR"/>
        </w:rPr>
        <w:t>α) εν πάση περιπτώσει, άμα τη παρόδω δύο μηνών, της προθεσμίας ταύτης αρχομένης από της πρώτης ημέρας, καθ’ ην, λαμβανομένου υπ’ όψιν του εδαφίου (2) του άρθρου 10, θα ηδύνατο να ενεργηθή η απόδοσις του εις το Κράτος ή την χώραν, ήτις ητήσατο την έκδοσιν αυτού•</w:t>
      </w:r>
    </w:p>
    <w:p w14:paraId="3D0BF9C0" w14:textId="77777777" w:rsidR="00EC26BF" w:rsidRDefault="00EC26BF" w:rsidP="00EC26BF">
      <w:pPr>
        <w:pStyle w:val="FootnoteText"/>
        <w:tabs>
          <w:tab w:val="left" w:pos="284"/>
        </w:tabs>
        <w:ind w:left="284" w:hanging="284"/>
        <w:jc w:val="both"/>
        <w:rPr>
          <w:rFonts w:ascii="Arial" w:hAnsi="Arial" w:cs="Arial"/>
          <w:sz w:val="22"/>
          <w:szCs w:val="22"/>
          <w:lang w:val="el-GR"/>
        </w:rPr>
      </w:pPr>
    </w:p>
    <w:p w14:paraId="2FE47B63" w14:textId="762998B0" w:rsidR="00EC26BF" w:rsidRDefault="00EC26BF" w:rsidP="00EC26BF">
      <w:pPr>
        <w:pStyle w:val="FootnoteText"/>
        <w:tabs>
          <w:tab w:val="left" w:pos="284"/>
        </w:tabs>
        <w:ind w:left="284" w:hanging="284"/>
        <w:jc w:val="both"/>
        <w:rPr>
          <w:rFonts w:ascii="Arial" w:hAnsi="Arial" w:cs="Arial"/>
          <w:sz w:val="22"/>
          <w:szCs w:val="22"/>
          <w:lang w:val="el-GR"/>
        </w:rPr>
      </w:pPr>
      <w:r>
        <w:rPr>
          <w:rFonts w:ascii="Arial" w:hAnsi="Arial" w:cs="Arial"/>
          <w:sz w:val="22"/>
          <w:szCs w:val="22"/>
          <w:lang w:val="el-GR"/>
        </w:rPr>
        <w:tab/>
        <w:t>(β) εν τη περιπτώσει διατάγματος περί αποδόσεως αυτού εκδοθέντος δυνάμει του άρθρου 11, άμα τη παρόδω ενός μηνός, της προθεσμίας ταύτης αρχομένης από της ημέρας, καθ’ ην εχώρησεν η έκδοσις του τοιούτου διατάγματος.</w:t>
      </w:r>
    </w:p>
    <w:p w14:paraId="7C922357" w14:textId="028D732E" w:rsidR="00EC26BF" w:rsidRPr="00EC26BF" w:rsidRDefault="00EC26BF" w:rsidP="00EC26BF">
      <w:pPr>
        <w:pStyle w:val="FootnoteText"/>
        <w:tabs>
          <w:tab w:val="left" w:pos="284"/>
        </w:tabs>
        <w:jc w:val="both"/>
        <w:rPr>
          <w:rFonts w:ascii="Arial" w:hAnsi="Arial" w:cs="Arial"/>
          <w:sz w:val="22"/>
          <w:szCs w:val="22"/>
          <w:lang w:val="el-GR"/>
        </w:rPr>
      </w:pPr>
      <w:r>
        <w:rPr>
          <w:rFonts w:ascii="Arial" w:hAnsi="Arial" w:cs="Arial"/>
          <w:sz w:val="22"/>
          <w:szCs w:val="22"/>
          <w:lang w:val="el-GR"/>
        </w:rPr>
        <w:t xml:space="preserve"> </w:t>
      </w:r>
    </w:p>
  </w:footnote>
  <w:footnote w:id="3">
    <w:p w14:paraId="484503C9" w14:textId="22800EFE" w:rsidR="0006160A" w:rsidRPr="0006160A" w:rsidRDefault="0006160A">
      <w:pPr>
        <w:pStyle w:val="FootnoteText"/>
        <w:rPr>
          <w:rFonts w:ascii="Arial" w:hAnsi="Arial" w:cs="Arial"/>
          <w:sz w:val="22"/>
          <w:szCs w:val="22"/>
          <w:lang w:val="el-GR"/>
        </w:rPr>
      </w:pPr>
      <w:r w:rsidRPr="0006160A">
        <w:rPr>
          <w:rStyle w:val="FootnoteReference"/>
          <w:rFonts w:ascii="Arial" w:hAnsi="Arial" w:cs="Arial"/>
          <w:sz w:val="22"/>
          <w:szCs w:val="22"/>
        </w:rPr>
        <w:footnoteRef/>
      </w:r>
      <w:r w:rsidRPr="0006160A">
        <w:rPr>
          <w:rFonts w:ascii="Arial" w:hAnsi="Arial" w:cs="Arial"/>
          <w:sz w:val="22"/>
          <w:szCs w:val="22"/>
          <w:lang w:val="el-GR"/>
        </w:rPr>
        <w:t xml:space="preserve"> Η ορθή σελίδα είναι 403 και όχι 401.</w:t>
      </w:r>
    </w:p>
  </w:footnote>
  <w:footnote w:id="4">
    <w:p w14:paraId="7E3A2A53" w14:textId="281C5B87" w:rsidR="00A72341" w:rsidRDefault="00A72341" w:rsidP="001A25E3">
      <w:pPr>
        <w:pStyle w:val="FootnoteText"/>
        <w:tabs>
          <w:tab w:val="left" w:pos="6096"/>
        </w:tabs>
        <w:spacing w:line="276" w:lineRule="auto"/>
        <w:jc w:val="both"/>
        <w:rPr>
          <w:rFonts w:ascii="Arial" w:hAnsi="Arial" w:cs="Arial"/>
          <w:sz w:val="22"/>
          <w:szCs w:val="22"/>
          <w:lang w:val="en-US"/>
        </w:rPr>
      </w:pPr>
      <w:r w:rsidRPr="001A25E3">
        <w:rPr>
          <w:rStyle w:val="FootnoteReference"/>
          <w:rFonts w:ascii="Arial" w:hAnsi="Arial" w:cs="Arial"/>
          <w:sz w:val="22"/>
          <w:szCs w:val="22"/>
        </w:rPr>
        <w:footnoteRef/>
      </w:r>
      <w:r w:rsidRPr="001A25E3">
        <w:rPr>
          <w:rFonts w:ascii="Arial" w:hAnsi="Arial" w:cs="Arial"/>
          <w:sz w:val="22"/>
          <w:szCs w:val="22"/>
        </w:rPr>
        <w:t xml:space="preserve"> </w:t>
      </w:r>
      <w:r w:rsidRPr="001A25E3">
        <w:rPr>
          <w:rFonts w:ascii="Arial" w:hAnsi="Arial" w:cs="Arial"/>
          <w:sz w:val="22"/>
          <w:szCs w:val="22"/>
          <w:lang w:val="el-GR"/>
        </w:rPr>
        <w:t>Όπως</w:t>
      </w:r>
      <w:r w:rsidRPr="001A25E3">
        <w:rPr>
          <w:rFonts w:ascii="Arial" w:hAnsi="Arial" w:cs="Arial"/>
          <w:sz w:val="22"/>
          <w:szCs w:val="22"/>
        </w:rPr>
        <w:t xml:space="preserve"> </w:t>
      </w:r>
      <w:r w:rsidRPr="001A25E3">
        <w:rPr>
          <w:rFonts w:ascii="Arial" w:hAnsi="Arial" w:cs="Arial"/>
          <w:sz w:val="22"/>
          <w:szCs w:val="22"/>
          <w:lang w:val="el-GR"/>
        </w:rPr>
        <w:t>αναφέρεται</w:t>
      </w:r>
      <w:r w:rsidRPr="001A25E3">
        <w:rPr>
          <w:rFonts w:ascii="Arial" w:hAnsi="Arial" w:cs="Arial"/>
          <w:sz w:val="22"/>
          <w:szCs w:val="22"/>
        </w:rPr>
        <w:t xml:space="preserve"> </w:t>
      </w:r>
      <w:r w:rsidRPr="001A25E3">
        <w:rPr>
          <w:rFonts w:ascii="Arial" w:hAnsi="Arial" w:cs="Arial"/>
          <w:sz w:val="22"/>
          <w:szCs w:val="22"/>
          <w:lang w:val="el-GR"/>
        </w:rPr>
        <w:t>στην</w:t>
      </w:r>
      <w:r w:rsidRPr="001A25E3">
        <w:rPr>
          <w:rFonts w:ascii="Arial" w:hAnsi="Arial" w:cs="Arial"/>
          <w:sz w:val="22"/>
          <w:szCs w:val="22"/>
        </w:rPr>
        <w:t xml:space="preserve"> </w:t>
      </w:r>
      <w:r w:rsidRPr="001A25E3">
        <w:rPr>
          <w:rFonts w:ascii="Arial" w:hAnsi="Arial" w:cs="Arial"/>
          <w:sz w:val="22"/>
          <w:szCs w:val="22"/>
          <w:lang w:val="el-GR"/>
        </w:rPr>
        <w:t>υποσημείωση</w:t>
      </w:r>
      <w:r w:rsidRPr="001A25E3">
        <w:rPr>
          <w:rFonts w:ascii="Arial" w:hAnsi="Arial" w:cs="Arial"/>
          <w:sz w:val="22"/>
          <w:szCs w:val="22"/>
        </w:rPr>
        <w:t xml:space="preserve"> 611 </w:t>
      </w:r>
      <w:r w:rsidRPr="001A25E3">
        <w:rPr>
          <w:rFonts w:ascii="Arial" w:hAnsi="Arial" w:cs="Arial"/>
          <w:sz w:val="22"/>
          <w:szCs w:val="22"/>
          <w:lang w:val="el-GR"/>
        </w:rPr>
        <w:t>του</w:t>
      </w:r>
      <w:r w:rsidRPr="001A25E3">
        <w:rPr>
          <w:rFonts w:ascii="Arial" w:hAnsi="Arial" w:cs="Arial"/>
          <w:sz w:val="22"/>
          <w:szCs w:val="22"/>
        </w:rPr>
        <w:t xml:space="preserve"> </w:t>
      </w:r>
      <w:r w:rsidR="001A25E3">
        <w:rPr>
          <w:rFonts w:ascii="Arial" w:hAnsi="Arial" w:cs="Arial"/>
          <w:sz w:val="22"/>
          <w:szCs w:val="22"/>
          <w:lang w:val="el-GR"/>
        </w:rPr>
        <w:t>Σ</w:t>
      </w:r>
      <w:r w:rsidRPr="001A25E3">
        <w:rPr>
          <w:rFonts w:ascii="Arial" w:hAnsi="Arial" w:cs="Arial"/>
          <w:sz w:val="22"/>
          <w:szCs w:val="22"/>
          <w:lang w:val="el-GR"/>
        </w:rPr>
        <w:t>υγγράμματος</w:t>
      </w:r>
      <w:r w:rsidRPr="001A25E3">
        <w:rPr>
          <w:rFonts w:ascii="Arial" w:hAnsi="Arial" w:cs="Arial"/>
          <w:sz w:val="22"/>
          <w:szCs w:val="22"/>
        </w:rPr>
        <w:t xml:space="preserve"> </w:t>
      </w:r>
      <w:r w:rsidRPr="001A25E3">
        <w:rPr>
          <w:rFonts w:ascii="Arial" w:hAnsi="Arial" w:cs="Arial"/>
          <w:i/>
          <w:iCs/>
          <w:sz w:val="22"/>
          <w:szCs w:val="22"/>
        </w:rPr>
        <w:t>Law of The European Convention on Human Rights, 2</w:t>
      </w:r>
      <w:r w:rsidRPr="001A25E3">
        <w:rPr>
          <w:rFonts w:ascii="Arial" w:hAnsi="Arial" w:cs="Arial"/>
          <w:i/>
          <w:iCs/>
          <w:sz w:val="22"/>
          <w:szCs w:val="22"/>
          <w:vertAlign w:val="superscript"/>
          <w:lang w:val="el-GR"/>
        </w:rPr>
        <w:t>η</w:t>
      </w:r>
      <w:r w:rsidRPr="001A25E3">
        <w:rPr>
          <w:rFonts w:ascii="Arial" w:hAnsi="Arial" w:cs="Arial"/>
          <w:i/>
          <w:iCs/>
          <w:sz w:val="22"/>
          <w:szCs w:val="22"/>
        </w:rPr>
        <w:t xml:space="preserve"> </w:t>
      </w:r>
      <w:r w:rsidRPr="001A25E3">
        <w:rPr>
          <w:rFonts w:ascii="Arial" w:hAnsi="Arial" w:cs="Arial"/>
          <w:i/>
          <w:iCs/>
          <w:sz w:val="22"/>
          <w:szCs w:val="22"/>
          <w:lang w:val="el-GR"/>
        </w:rPr>
        <w:t>έκδοση</w:t>
      </w:r>
      <w:r w:rsidRPr="001A25E3">
        <w:rPr>
          <w:rFonts w:ascii="Arial" w:hAnsi="Arial" w:cs="Arial"/>
          <w:sz w:val="22"/>
          <w:szCs w:val="22"/>
        </w:rPr>
        <w:t xml:space="preserve">, </w:t>
      </w:r>
      <w:r w:rsidRPr="001A25E3">
        <w:rPr>
          <w:rFonts w:ascii="Arial" w:hAnsi="Arial" w:cs="Arial"/>
          <w:sz w:val="22"/>
          <w:szCs w:val="22"/>
          <w:lang w:val="el-GR"/>
        </w:rPr>
        <w:t>σελ</w:t>
      </w:r>
      <w:r w:rsidRPr="001A25E3">
        <w:rPr>
          <w:rFonts w:ascii="Arial" w:hAnsi="Arial" w:cs="Arial"/>
          <w:sz w:val="22"/>
          <w:szCs w:val="22"/>
        </w:rPr>
        <w:t>.</w:t>
      </w:r>
      <w:r w:rsidR="00F547CB">
        <w:rPr>
          <w:rFonts w:ascii="Arial" w:hAnsi="Arial" w:cs="Arial"/>
          <w:sz w:val="22"/>
          <w:szCs w:val="22"/>
        </w:rPr>
        <w:t xml:space="preserve"> </w:t>
      </w:r>
      <w:r w:rsidRPr="001A25E3">
        <w:rPr>
          <w:rFonts w:ascii="Arial" w:hAnsi="Arial" w:cs="Arial"/>
          <w:sz w:val="22"/>
          <w:szCs w:val="22"/>
        </w:rPr>
        <w:t>186: “..</w:t>
      </w:r>
      <w:r w:rsidRPr="001A25E3">
        <w:rPr>
          <w:rFonts w:ascii="Arial" w:hAnsi="Arial" w:cs="Arial"/>
          <w:i/>
          <w:iCs/>
          <w:sz w:val="22"/>
          <w:szCs w:val="22"/>
        </w:rPr>
        <w:t>a continuing rem</w:t>
      </w:r>
      <w:r w:rsidRPr="001A25E3">
        <w:rPr>
          <w:rFonts w:ascii="Arial" w:hAnsi="Arial" w:cs="Arial"/>
          <w:i/>
          <w:iCs/>
          <w:sz w:val="22"/>
          <w:szCs w:val="22"/>
          <w:lang w:val="en-US"/>
        </w:rPr>
        <w:t>edy is req</w:t>
      </w:r>
      <w:r w:rsidR="001A25E3" w:rsidRPr="001A25E3">
        <w:rPr>
          <w:rFonts w:ascii="Arial" w:hAnsi="Arial" w:cs="Arial"/>
          <w:i/>
          <w:iCs/>
          <w:sz w:val="22"/>
          <w:szCs w:val="22"/>
          <w:lang w:val="en-US"/>
        </w:rPr>
        <w:t>uired if new issues affecting the lawfulness of the detention might subsequently arise</w:t>
      </w:r>
      <w:r w:rsidR="001A25E3" w:rsidRPr="001A25E3">
        <w:rPr>
          <w:rFonts w:ascii="Arial" w:hAnsi="Arial" w:cs="Arial"/>
          <w:sz w:val="22"/>
          <w:szCs w:val="22"/>
          <w:lang w:val="en-US"/>
        </w:rPr>
        <w:t>”:</w:t>
      </w:r>
      <w:r w:rsidR="001A25E3">
        <w:rPr>
          <w:rFonts w:ascii="Arial" w:hAnsi="Arial" w:cs="Arial"/>
          <w:sz w:val="22"/>
          <w:szCs w:val="22"/>
          <w:lang w:val="en-US"/>
        </w:rPr>
        <w:t xml:space="preserve"> </w:t>
      </w:r>
      <w:r w:rsidR="001A25E3" w:rsidRPr="001A25E3">
        <w:rPr>
          <w:rFonts w:ascii="Arial" w:hAnsi="Arial" w:cs="Arial"/>
          <w:b/>
          <w:bCs/>
          <w:i/>
          <w:iCs/>
          <w:sz w:val="22"/>
          <w:szCs w:val="22"/>
          <w:lang w:val="en-US"/>
        </w:rPr>
        <w:t>X v. UK A 46(1981) 4 EHRR 188 para 51</w:t>
      </w:r>
      <w:r w:rsidR="001A25E3" w:rsidRPr="001A25E3">
        <w:rPr>
          <w:rFonts w:ascii="Arial" w:hAnsi="Arial" w:cs="Arial"/>
          <w:sz w:val="22"/>
          <w:szCs w:val="22"/>
          <w:lang w:val="en-US"/>
        </w:rPr>
        <w:t>.</w:t>
      </w:r>
    </w:p>
    <w:p w14:paraId="72D05212" w14:textId="77777777" w:rsidR="001A25E3" w:rsidRPr="001A25E3" w:rsidRDefault="001A25E3" w:rsidP="001A25E3">
      <w:pPr>
        <w:pStyle w:val="FootnoteText"/>
        <w:tabs>
          <w:tab w:val="left" w:pos="6096"/>
        </w:tabs>
        <w:spacing w:line="276" w:lineRule="auto"/>
        <w:jc w:val="both"/>
        <w:rPr>
          <w:rFonts w:ascii="Arial" w:hAnsi="Arial" w:cs="Arial"/>
          <w:sz w:val="22"/>
          <w:szCs w:val="22"/>
          <w:lang w:val="en-US"/>
        </w:rPr>
      </w:pPr>
    </w:p>
  </w:footnote>
  <w:footnote w:id="5">
    <w:p w14:paraId="5DD33932" w14:textId="312139B5" w:rsidR="00714766" w:rsidRPr="00714766" w:rsidRDefault="00714766" w:rsidP="00714766">
      <w:pPr>
        <w:pStyle w:val="FootnoteText"/>
        <w:spacing w:line="276" w:lineRule="auto"/>
        <w:jc w:val="both"/>
        <w:rPr>
          <w:rFonts w:ascii="Arial" w:hAnsi="Arial" w:cs="Arial"/>
          <w:sz w:val="22"/>
          <w:szCs w:val="22"/>
          <w:lang w:val="el-GR"/>
        </w:rPr>
      </w:pPr>
      <w:r>
        <w:rPr>
          <w:rStyle w:val="FootnoteReference"/>
        </w:rPr>
        <w:footnoteRef/>
      </w:r>
      <w:r w:rsidRPr="00714766">
        <w:rPr>
          <w:lang w:val="el-GR"/>
        </w:rPr>
        <w:t xml:space="preserve"> </w:t>
      </w:r>
      <w:r w:rsidRPr="00714766">
        <w:rPr>
          <w:rFonts w:ascii="Arial" w:hAnsi="Arial" w:cs="Arial"/>
          <w:sz w:val="22"/>
          <w:szCs w:val="22"/>
          <w:lang w:val="el-GR"/>
        </w:rPr>
        <w:t xml:space="preserve">Δέστε </w:t>
      </w:r>
      <w:r w:rsidRPr="00714766">
        <w:rPr>
          <w:rFonts w:ascii="Arial" w:hAnsi="Arial" w:cs="Arial"/>
          <w:b/>
          <w:bCs/>
          <w:i/>
          <w:iCs/>
          <w:sz w:val="22"/>
          <w:szCs w:val="22"/>
          <w:lang w:val="el-GR"/>
        </w:rPr>
        <w:t>Άρθρο 11.7</w:t>
      </w:r>
      <w:r w:rsidRPr="00714766">
        <w:rPr>
          <w:rFonts w:ascii="Arial" w:hAnsi="Arial" w:cs="Arial"/>
          <w:sz w:val="22"/>
          <w:szCs w:val="22"/>
          <w:lang w:val="el-GR"/>
        </w:rPr>
        <w:t xml:space="preserve"> του </w:t>
      </w:r>
      <w:r w:rsidRPr="00714766">
        <w:rPr>
          <w:rFonts w:ascii="Arial" w:hAnsi="Arial" w:cs="Arial"/>
          <w:b/>
          <w:bCs/>
          <w:i/>
          <w:iCs/>
          <w:sz w:val="22"/>
          <w:szCs w:val="22"/>
          <w:lang w:val="el-GR"/>
        </w:rPr>
        <w:t>Συντάγματος</w:t>
      </w:r>
      <w:r w:rsidRPr="00714766">
        <w:rPr>
          <w:rFonts w:ascii="Arial" w:hAnsi="Arial" w:cs="Arial"/>
          <w:i/>
          <w:iCs/>
          <w:sz w:val="22"/>
          <w:szCs w:val="22"/>
          <w:lang w:val="el-GR"/>
        </w:rPr>
        <w:t xml:space="preserve"> </w:t>
      </w:r>
      <w:r w:rsidRPr="00714766">
        <w:rPr>
          <w:rFonts w:ascii="Arial" w:hAnsi="Arial" w:cs="Arial"/>
          <w:sz w:val="22"/>
          <w:szCs w:val="22"/>
          <w:lang w:val="el-GR"/>
        </w:rPr>
        <w:t xml:space="preserve">και </w:t>
      </w:r>
      <w:r w:rsidRPr="00714766">
        <w:rPr>
          <w:rFonts w:ascii="Arial" w:hAnsi="Arial" w:cs="Arial"/>
          <w:b/>
          <w:bCs/>
          <w:i/>
          <w:iCs/>
          <w:sz w:val="22"/>
          <w:szCs w:val="22"/>
          <w:lang w:val="el-GR"/>
        </w:rPr>
        <w:t>Άρθρο 5.4</w:t>
      </w:r>
      <w:r w:rsidRPr="00714766">
        <w:rPr>
          <w:rFonts w:ascii="Arial" w:hAnsi="Arial" w:cs="Arial"/>
          <w:sz w:val="22"/>
          <w:szCs w:val="22"/>
          <w:lang w:val="el-GR"/>
        </w:rPr>
        <w:t xml:space="preserve"> της </w:t>
      </w:r>
      <w:r w:rsidRPr="00714766">
        <w:rPr>
          <w:rFonts w:ascii="Arial" w:hAnsi="Arial" w:cs="Arial"/>
          <w:b/>
          <w:bCs/>
          <w:i/>
          <w:iCs/>
          <w:sz w:val="22"/>
          <w:szCs w:val="22"/>
          <w:lang w:val="el-GR"/>
        </w:rPr>
        <w:t>Ευρωπαϊκής Σύμβασης Ανθρωπίνων Δικαιωμάτων</w:t>
      </w:r>
      <w:r w:rsidRPr="00714766">
        <w:rPr>
          <w:rFonts w:ascii="Arial" w:hAnsi="Arial" w:cs="Arial"/>
          <w:sz w:val="22"/>
          <w:szCs w:val="22"/>
          <w:lang w:val="el-G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725A" w14:textId="348638D0" w:rsidR="00CF75E4" w:rsidRDefault="00CF75E4">
    <w:pPr>
      <w:pStyle w:val="Header"/>
      <w:jc w:val="center"/>
    </w:pPr>
    <w:r>
      <w:fldChar w:fldCharType="begin"/>
    </w:r>
    <w:r>
      <w:instrText xml:space="preserve"> PAGE   \* MERGEFORMAT </w:instrText>
    </w:r>
    <w:r>
      <w:fldChar w:fldCharType="separate"/>
    </w:r>
    <w:r w:rsidR="009F225F">
      <w:rPr>
        <w:noProof/>
      </w:rPr>
      <w:t>21</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6"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9"/>
  </w:num>
  <w:num w:numId="13">
    <w:abstractNumId w:val="14"/>
  </w:num>
  <w:num w:numId="14">
    <w:abstractNumId w:val="2"/>
  </w:num>
  <w:num w:numId="15">
    <w:abstractNumId w:val="8"/>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7318"/>
    <w:rsid w:val="00010FFE"/>
    <w:rsid w:val="00020297"/>
    <w:rsid w:val="0002488E"/>
    <w:rsid w:val="000278F3"/>
    <w:rsid w:val="00031E07"/>
    <w:rsid w:val="000349B3"/>
    <w:rsid w:val="00035069"/>
    <w:rsid w:val="0003597D"/>
    <w:rsid w:val="00035EA5"/>
    <w:rsid w:val="00040D98"/>
    <w:rsid w:val="00042D4F"/>
    <w:rsid w:val="00043077"/>
    <w:rsid w:val="000437F7"/>
    <w:rsid w:val="00052769"/>
    <w:rsid w:val="00052FB4"/>
    <w:rsid w:val="00053E4D"/>
    <w:rsid w:val="000541A1"/>
    <w:rsid w:val="000576DF"/>
    <w:rsid w:val="00057AE4"/>
    <w:rsid w:val="00057B74"/>
    <w:rsid w:val="00061084"/>
    <w:rsid w:val="0006133B"/>
    <w:rsid w:val="000613C5"/>
    <w:rsid w:val="0006160A"/>
    <w:rsid w:val="00062D2B"/>
    <w:rsid w:val="00063486"/>
    <w:rsid w:val="00076727"/>
    <w:rsid w:val="00080CBF"/>
    <w:rsid w:val="00083841"/>
    <w:rsid w:val="0008752B"/>
    <w:rsid w:val="00091BC2"/>
    <w:rsid w:val="0009358C"/>
    <w:rsid w:val="000A22CD"/>
    <w:rsid w:val="000A2D93"/>
    <w:rsid w:val="000A2E70"/>
    <w:rsid w:val="000A685B"/>
    <w:rsid w:val="000A7342"/>
    <w:rsid w:val="000B53F3"/>
    <w:rsid w:val="000B55AF"/>
    <w:rsid w:val="000B565F"/>
    <w:rsid w:val="000B628C"/>
    <w:rsid w:val="000C4171"/>
    <w:rsid w:val="000C432E"/>
    <w:rsid w:val="000D1294"/>
    <w:rsid w:val="000D4193"/>
    <w:rsid w:val="000D512B"/>
    <w:rsid w:val="000D5E56"/>
    <w:rsid w:val="000D763E"/>
    <w:rsid w:val="000E2E0E"/>
    <w:rsid w:val="000E4325"/>
    <w:rsid w:val="000E710F"/>
    <w:rsid w:val="000E77E5"/>
    <w:rsid w:val="000F0639"/>
    <w:rsid w:val="00101DC5"/>
    <w:rsid w:val="00105780"/>
    <w:rsid w:val="001070CB"/>
    <w:rsid w:val="0011210C"/>
    <w:rsid w:val="00113285"/>
    <w:rsid w:val="00117C36"/>
    <w:rsid w:val="00120A8A"/>
    <w:rsid w:val="00121049"/>
    <w:rsid w:val="0012137B"/>
    <w:rsid w:val="0013347A"/>
    <w:rsid w:val="0013436B"/>
    <w:rsid w:val="00134644"/>
    <w:rsid w:val="00136F62"/>
    <w:rsid w:val="00137315"/>
    <w:rsid w:val="00137D46"/>
    <w:rsid w:val="0014094E"/>
    <w:rsid w:val="001421FB"/>
    <w:rsid w:val="00144D59"/>
    <w:rsid w:val="001478D9"/>
    <w:rsid w:val="001505E5"/>
    <w:rsid w:val="001506D1"/>
    <w:rsid w:val="0015347A"/>
    <w:rsid w:val="0016041B"/>
    <w:rsid w:val="001607AD"/>
    <w:rsid w:val="00160B11"/>
    <w:rsid w:val="00162A0D"/>
    <w:rsid w:val="00171E30"/>
    <w:rsid w:val="001725B7"/>
    <w:rsid w:val="0017450C"/>
    <w:rsid w:val="0017483E"/>
    <w:rsid w:val="0018425D"/>
    <w:rsid w:val="00190856"/>
    <w:rsid w:val="001950A7"/>
    <w:rsid w:val="00197D26"/>
    <w:rsid w:val="001A0D7E"/>
    <w:rsid w:val="001A1A4B"/>
    <w:rsid w:val="001A25E3"/>
    <w:rsid w:val="001B23EF"/>
    <w:rsid w:val="001B3040"/>
    <w:rsid w:val="001B4997"/>
    <w:rsid w:val="001C3064"/>
    <w:rsid w:val="001C3A40"/>
    <w:rsid w:val="001C5EF1"/>
    <w:rsid w:val="001D0165"/>
    <w:rsid w:val="001D46CF"/>
    <w:rsid w:val="001E05AA"/>
    <w:rsid w:val="001E09D1"/>
    <w:rsid w:val="001E0A02"/>
    <w:rsid w:val="001E2109"/>
    <w:rsid w:val="001E3F2C"/>
    <w:rsid w:val="001E47BA"/>
    <w:rsid w:val="001E4AB3"/>
    <w:rsid w:val="001E6E2E"/>
    <w:rsid w:val="001E7A53"/>
    <w:rsid w:val="001E7E64"/>
    <w:rsid w:val="001F02BE"/>
    <w:rsid w:val="001F2D57"/>
    <w:rsid w:val="001F3DAA"/>
    <w:rsid w:val="001F62D3"/>
    <w:rsid w:val="00201878"/>
    <w:rsid w:val="0020248C"/>
    <w:rsid w:val="00202A2C"/>
    <w:rsid w:val="00203D28"/>
    <w:rsid w:val="00205595"/>
    <w:rsid w:val="002107FF"/>
    <w:rsid w:val="00211B73"/>
    <w:rsid w:val="002121AF"/>
    <w:rsid w:val="00212C84"/>
    <w:rsid w:val="00216C55"/>
    <w:rsid w:val="00221854"/>
    <w:rsid w:val="00226104"/>
    <w:rsid w:val="002300DB"/>
    <w:rsid w:val="00237318"/>
    <w:rsid w:val="002375E9"/>
    <w:rsid w:val="0024555A"/>
    <w:rsid w:val="00246242"/>
    <w:rsid w:val="002511DC"/>
    <w:rsid w:val="00252595"/>
    <w:rsid w:val="002534A2"/>
    <w:rsid w:val="002537E5"/>
    <w:rsid w:val="00253890"/>
    <w:rsid w:val="00254DD1"/>
    <w:rsid w:val="00254EE9"/>
    <w:rsid w:val="002563C2"/>
    <w:rsid w:val="00256558"/>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74E9"/>
    <w:rsid w:val="002C0A93"/>
    <w:rsid w:val="002C3BDD"/>
    <w:rsid w:val="002C3E1F"/>
    <w:rsid w:val="002C56A7"/>
    <w:rsid w:val="002C6685"/>
    <w:rsid w:val="002C7F3B"/>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17D5E"/>
    <w:rsid w:val="00322970"/>
    <w:rsid w:val="003231CA"/>
    <w:rsid w:val="0032535A"/>
    <w:rsid w:val="00327D19"/>
    <w:rsid w:val="003326E0"/>
    <w:rsid w:val="0033369F"/>
    <w:rsid w:val="00333E33"/>
    <w:rsid w:val="00335FEF"/>
    <w:rsid w:val="00337703"/>
    <w:rsid w:val="00337BC4"/>
    <w:rsid w:val="003472C7"/>
    <w:rsid w:val="0035313C"/>
    <w:rsid w:val="003561FF"/>
    <w:rsid w:val="003605F5"/>
    <w:rsid w:val="003624A9"/>
    <w:rsid w:val="00362EB6"/>
    <w:rsid w:val="0036532E"/>
    <w:rsid w:val="0037086D"/>
    <w:rsid w:val="003713B0"/>
    <w:rsid w:val="00374EB1"/>
    <w:rsid w:val="00380609"/>
    <w:rsid w:val="00381D97"/>
    <w:rsid w:val="00391F53"/>
    <w:rsid w:val="003925A4"/>
    <w:rsid w:val="00394B2D"/>
    <w:rsid w:val="00395154"/>
    <w:rsid w:val="00397480"/>
    <w:rsid w:val="003A0304"/>
    <w:rsid w:val="003A158D"/>
    <w:rsid w:val="003A1852"/>
    <w:rsid w:val="003A3BA5"/>
    <w:rsid w:val="003B5736"/>
    <w:rsid w:val="003C0033"/>
    <w:rsid w:val="003C2E3E"/>
    <w:rsid w:val="003D3D98"/>
    <w:rsid w:val="003D7822"/>
    <w:rsid w:val="003D7A43"/>
    <w:rsid w:val="003E1C8C"/>
    <w:rsid w:val="003E1F2E"/>
    <w:rsid w:val="003E3157"/>
    <w:rsid w:val="003E4384"/>
    <w:rsid w:val="003E50AF"/>
    <w:rsid w:val="003E67F9"/>
    <w:rsid w:val="003E7E30"/>
    <w:rsid w:val="003F0741"/>
    <w:rsid w:val="003F0FB1"/>
    <w:rsid w:val="003F158B"/>
    <w:rsid w:val="003F18B0"/>
    <w:rsid w:val="003F287C"/>
    <w:rsid w:val="003F3975"/>
    <w:rsid w:val="003F479E"/>
    <w:rsid w:val="003F5C16"/>
    <w:rsid w:val="003F72C8"/>
    <w:rsid w:val="003F775C"/>
    <w:rsid w:val="00401B3C"/>
    <w:rsid w:val="00402401"/>
    <w:rsid w:val="00403528"/>
    <w:rsid w:val="004038F0"/>
    <w:rsid w:val="004109F8"/>
    <w:rsid w:val="00411F7A"/>
    <w:rsid w:val="0041369F"/>
    <w:rsid w:val="004162C4"/>
    <w:rsid w:val="00416CD0"/>
    <w:rsid w:val="004211E7"/>
    <w:rsid w:val="00422938"/>
    <w:rsid w:val="00422ADE"/>
    <w:rsid w:val="0042759C"/>
    <w:rsid w:val="00427611"/>
    <w:rsid w:val="004301CA"/>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77031"/>
    <w:rsid w:val="00477D29"/>
    <w:rsid w:val="0048095C"/>
    <w:rsid w:val="00482618"/>
    <w:rsid w:val="00484799"/>
    <w:rsid w:val="004850CD"/>
    <w:rsid w:val="0048527C"/>
    <w:rsid w:val="00486CB3"/>
    <w:rsid w:val="00492802"/>
    <w:rsid w:val="00493091"/>
    <w:rsid w:val="004947BA"/>
    <w:rsid w:val="004965FF"/>
    <w:rsid w:val="00497E25"/>
    <w:rsid w:val="004A086C"/>
    <w:rsid w:val="004B3154"/>
    <w:rsid w:val="004B7005"/>
    <w:rsid w:val="004B795E"/>
    <w:rsid w:val="004C2E05"/>
    <w:rsid w:val="004D25BD"/>
    <w:rsid w:val="004D5B88"/>
    <w:rsid w:val="004E3097"/>
    <w:rsid w:val="004E52D4"/>
    <w:rsid w:val="004E639D"/>
    <w:rsid w:val="004E73B5"/>
    <w:rsid w:val="004F180C"/>
    <w:rsid w:val="004F237D"/>
    <w:rsid w:val="004F3B1F"/>
    <w:rsid w:val="004F4363"/>
    <w:rsid w:val="004F4D75"/>
    <w:rsid w:val="004F7385"/>
    <w:rsid w:val="004F79BA"/>
    <w:rsid w:val="0050070A"/>
    <w:rsid w:val="005023E1"/>
    <w:rsid w:val="00507F54"/>
    <w:rsid w:val="0051036A"/>
    <w:rsid w:val="00512A9B"/>
    <w:rsid w:val="00513C91"/>
    <w:rsid w:val="00513DAA"/>
    <w:rsid w:val="00514A3E"/>
    <w:rsid w:val="00516AD7"/>
    <w:rsid w:val="00522E71"/>
    <w:rsid w:val="00524F99"/>
    <w:rsid w:val="00531F9F"/>
    <w:rsid w:val="00535AF4"/>
    <w:rsid w:val="00535C1F"/>
    <w:rsid w:val="00537718"/>
    <w:rsid w:val="005407A0"/>
    <w:rsid w:val="0054698F"/>
    <w:rsid w:val="00547689"/>
    <w:rsid w:val="00551AF3"/>
    <w:rsid w:val="0055241D"/>
    <w:rsid w:val="00552F3C"/>
    <w:rsid w:val="0056063D"/>
    <w:rsid w:val="005629C5"/>
    <w:rsid w:val="00571FD5"/>
    <w:rsid w:val="00573B9E"/>
    <w:rsid w:val="005764D2"/>
    <w:rsid w:val="00580AED"/>
    <w:rsid w:val="00582B8B"/>
    <w:rsid w:val="00585D3C"/>
    <w:rsid w:val="00592CD6"/>
    <w:rsid w:val="005A2C48"/>
    <w:rsid w:val="005A3455"/>
    <w:rsid w:val="005A46B8"/>
    <w:rsid w:val="005A5C31"/>
    <w:rsid w:val="005A6169"/>
    <w:rsid w:val="005A72E5"/>
    <w:rsid w:val="005B207C"/>
    <w:rsid w:val="005B28A2"/>
    <w:rsid w:val="005B2A81"/>
    <w:rsid w:val="005B4561"/>
    <w:rsid w:val="005B47B8"/>
    <w:rsid w:val="005B6867"/>
    <w:rsid w:val="005B7ADB"/>
    <w:rsid w:val="005B7E71"/>
    <w:rsid w:val="005C013E"/>
    <w:rsid w:val="005C14ED"/>
    <w:rsid w:val="005C1C7C"/>
    <w:rsid w:val="005C33AC"/>
    <w:rsid w:val="005C3B3A"/>
    <w:rsid w:val="005C6032"/>
    <w:rsid w:val="005D0D17"/>
    <w:rsid w:val="005D1E40"/>
    <w:rsid w:val="005D2199"/>
    <w:rsid w:val="005D248E"/>
    <w:rsid w:val="005D28AB"/>
    <w:rsid w:val="005D2E55"/>
    <w:rsid w:val="005D2F28"/>
    <w:rsid w:val="005D5130"/>
    <w:rsid w:val="005D6545"/>
    <w:rsid w:val="005E022A"/>
    <w:rsid w:val="005E445B"/>
    <w:rsid w:val="005E71BE"/>
    <w:rsid w:val="005E7D07"/>
    <w:rsid w:val="00601276"/>
    <w:rsid w:val="00607D06"/>
    <w:rsid w:val="006136F7"/>
    <w:rsid w:val="00615EE6"/>
    <w:rsid w:val="00621CE7"/>
    <w:rsid w:val="00622061"/>
    <w:rsid w:val="006232C0"/>
    <w:rsid w:val="00624596"/>
    <w:rsid w:val="006334D9"/>
    <w:rsid w:val="00634CA2"/>
    <w:rsid w:val="006351AC"/>
    <w:rsid w:val="00637E2D"/>
    <w:rsid w:val="00637F1D"/>
    <w:rsid w:val="006444DE"/>
    <w:rsid w:val="00646095"/>
    <w:rsid w:val="00647A1A"/>
    <w:rsid w:val="006517ED"/>
    <w:rsid w:val="00655996"/>
    <w:rsid w:val="0065724A"/>
    <w:rsid w:val="006618B0"/>
    <w:rsid w:val="00667361"/>
    <w:rsid w:val="00670778"/>
    <w:rsid w:val="006711C2"/>
    <w:rsid w:val="006732A5"/>
    <w:rsid w:val="00674ACA"/>
    <w:rsid w:val="006757D1"/>
    <w:rsid w:val="006768CE"/>
    <w:rsid w:val="006773DC"/>
    <w:rsid w:val="00683514"/>
    <w:rsid w:val="006862A3"/>
    <w:rsid w:val="006906F6"/>
    <w:rsid w:val="0069114A"/>
    <w:rsid w:val="0069157F"/>
    <w:rsid w:val="00691BEC"/>
    <w:rsid w:val="006924A3"/>
    <w:rsid w:val="00692BC5"/>
    <w:rsid w:val="00693CDF"/>
    <w:rsid w:val="00694AF3"/>
    <w:rsid w:val="00697CB0"/>
    <w:rsid w:val="006A030A"/>
    <w:rsid w:val="006A219E"/>
    <w:rsid w:val="006A35A6"/>
    <w:rsid w:val="006A457C"/>
    <w:rsid w:val="006A78A8"/>
    <w:rsid w:val="006B1138"/>
    <w:rsid w:val="006B1A70"/>
    <w:rsid w:val="006B3E07"/>
    <w:rsid w:val="006B5333"/>
    <w:rsid w:val="006C0510"/>
    <w:rsid w:val="006D20A9"/>
    <w:rsid w:val="006D68B7"/>
    <w:rsid w:val="006D7166"/>
    <w:rsid w:val="006D7A84"/>
    <w:rsid w:val="006E0506"/>
    <w:rsid w:val="006E1250"/>
    <w:rsid w:val="006E3469"/>
    <w:rsid w:val="006F4660"/>
    <w:rsid w:val="006F53E1"/>
    <w:rsid w:val="006F6985"/>
    <w:rsid w:val="00702EC7"/>
    <w:rsid w:val="00703717"/>
    <w:rsid w:val="007062FF"/>
    <w:rsid w:val="00706772"/>
    <w:rsid w:val="007104B4"/>
    <w:rsid w:val="0071426B"/>
    <w:rsid w:val="00714766"/>
    <w:rsid w:val="00715AEB"/>
    <w:rsid w:val="00716B91"/>
    <w:rsid w:val="00722DE1"/>
    <w:rsid w:val="00722E7F"/>
    <w:rsid w:val="00725DAA"/>
    <w:rsid w:val="007262FE"/>
    <w:rsid w:val="00726C84"/>
    <w:rsid w:val="00726FAF"/>
    <w:rsid w:val="0073109D"/>
    <w:rsid w:val="00731523"/>
    <w:rsid w:val="0073354D"/>
    <w:rsid w:val="00734CE5"/>
    <w:rsid w:val="00735A48"/>
    <w:rsid w:val="00736C9F"/>
    <w:rsid w:val="00740B9B"/>
    <w:rsid w:val="00743E16"/>
    <w:rsid w:val="00744756"/>
    <w:rsid w:val="00747CB7"/>
    <w:rsid w:val="00751215"/>
    <w:rsid w:val="007550A3"/>
    <w:rsid w:val="00756490"/>
    <w:rsid w:val="0075790C"/>
    <w:rsid w:val="007652A8"/>
    <w:rsid w:val="00765F70"/>
    <w:rsid w:val="007715DB"/>
    <w:rsid w:val="00773FD7"/>
    <w:rsid w:val="00774795"/>
    <w:rsid w:val="007748E6"/>
    <w:rsid w:val="0077517B"/>
    <w:rsid w:val="007758DA"/>
    <w:rsid w:val="00776545"/>
    <w:rsid w:val="00776D6B"/>
    <w:rsid w:val="00777A4E"/>
    <w:rsid w:val="00781979"/>
    <w:rsid w:val="00791BEC"/>
    <w:rsid w:val="007A1FA8"/>
    <w:rsid w:val="007A53F5"/>
    <w:rsid w:val="007A57DA"/>
    <w:rsid w:val="007B66F0"/>
    <w:rsid w:val="007B7C5B"/>
    <w:rsid w:val="007C0DBD"/>
    <w:rsid w:val="007C114B"/>
    <w:rsid w:val="007C5251"/>
    <w:rsid w:val="007C552B"/>
    <w:rsid w:val="007C56EF"/>
    <w:rsid w:val="007D0E57"/>
    <w:rsid w:val="007D15BB"/>
    <w:rsid w:val="007D15FD"/>
    <w:rsid w:val="007D3597"/>
    <w:rsid w:val="007D7DDA"/>
    <w:rsid w:val="007E3146"/>
    <w:rsid w:val="007E3626"/>
    <w:rsid w:val="007E4F68"/>
    <w:rsid w:val="007F0A65"/>
    <w:rsid w:val="007F0ED2"/>
    <w:rsid w:val="007F6B75"/>
    <w:rsid w:val="007F7BAA"/>
    <w:rsid w:val="00800232"/>
    <w:rsid w:val="008034A8"/>
    <w:rsid w:val="00806143"/>
    <w:rsid w:val="00810B04"/>
    <w:rsid w:val="00813E9D"/>
    <w:rsid w:val="00814C8C"/>
    <w:rsid w:val="00814F25"/>
    <w:rsid w:val="0081642C"/>
    <w:rsid w:val="00816941"/>
    <w:rsid w:val="0082184A"/>
    <w:rsid w:val="00825237"/>
    <w:rsid w:val="008264A6"/>
    <w:rsid w:val="00830BA8"/>
    <w:rsid w:val="0083177F"/>
    <w:rsid w:val="00836396"/>
    <w:rsid w:val="008376CB"/>
    <w:rsid w:val="00837E71"/>
    <w:rsid w:val="00843D99"/>
    <w:rsid w:val="00846C09"/>
    <w:rsid w:val="00851456"/>
    <w:rsid w:val="008518F5"/>
    <w:rsid w:val="00852ED4"/>
    <w:rsid w:val="00853085"/>
    <w:rsid w:val="00854B6B"/>
    <w:rsid w:val="00865FA3"/>
    <w:rsid w:val="0087152E"/>
    <w:rsid w:val="0087268E"/>
    <w:rsid w:val="00874F0C"/>
    <w:rsid w:val="0087642B"/>
    <w:rsid w:val="0087796B"/>
    <w:rsid w:val="00883213"/>
    <w:rsid w:val="00891B19"/>
    <w:rsid w:val="0089290A"/>
    <w:rsid w:val="00893352"/>
    <w:rsid w:val="008969EE"/>
    <w:rsid w:val="00896E38"/>
    <w:rsid w:val="008A1807"/>
    <w:rsid w:val="008A317B"/>
    <w:rsid w:val="008A44E3"/>
    <w:rsid w:val="008A4C74"/>
    <w:rsid w:val="008A6C8C"/>
    <w:rsid w:val="008A7196"/>
    <w:rsid w:val="008A71DD"/>
    <w:rsid w:val="008B113A"/>
    <w:rsid w:val="008B51D7"/>
    <w:rsid w:val="008B7B6A"/>
    <w:rsid w:val="008C0241"/>
    <w:rsid w:val="008C1EB2"/>
    <w:rsid w:val="008C320C"/>
    <w:rsid w:val="008C4F42"/>
    <w:rsid w:val="008C5EBB"/>
    <w:rsid w:val="008D1BCB"/>
    <w:rsid w:val="008D2CCC"/>
    <w:rsid w:val="008E2F19"/>
    <w:rsid w:val="008E307B"/>
    <w:rsid w:val="008E393D"/>
    <w:rsid w:val="008E5738"/>
    <w:rsid w:val="008F02A1"/>
    <w:rsid w:val="008F0FD5"/>
    <w:rsid w:val="008F2A45"/>
    <w:rsid w:val="008F40F2"/>
    <w:rsid w:val="008F4867"/>
    <w:rsid w:val="008F7E1A"/>
    <w:rsid w:val="009011BE"/>
    <w:rsid w:val="00904291"/>
    <w:rsid w:val="00906E2C"/>
    <w:rsid w:val="00910F1D"/>
    <w:rsid w:val="00912167"/>
    <w:rsid w:val="00913BEE"/>
    <w:rsid w:val="009147CC"/>
    <w:rsid w:val="00916EE8"/>
    <w:rsid w:val="00925D22"/>
    <w:rsid w:val="00932F16"/>
    <w:rsid w:val="0093377F"/>
    <w:rsid w:val="0093471C"/>
    <w:rsid w:val="009363BE"/>
    <w:rsid w:val="00936A83"/>
    <w:rsid w:val="00940BE8"/>
    <w:rsid w:val="00942096"/>
    <w:rsid w:val="009517D6"/>
    <w:rsid w:val="00952D41"/>
    <w:rsid w:val="00953421"/>
    <w:rsid w:val="00960BCE"/>
    <w:rsid w:val="0096195E"/>
    <w:rsid w:val="00962E2D"/>
    <w:rsid w:val="00963265"/>
    <w:rsid w:val="00963291"/>
    <w:rsid w:val="00964907"/>
    <w:rsid w:val="00972247"/>
    <w:rsid w:val="00972616"/>
    <w:rsid w:val="009761C5"/>
    <w:rsid w:val="00980D95"/>
    <w:rsid w:val="0098186B"/>
    <w:rsid w:val="009823C0"/>
    <w:rsid w:val="00982C82"/>
    <w:rsid w:val="00984862"/>
    <w:rsid w:val="00985691"/>
    <w:rsid w:val="00986266"/>
    <w:rsid w:val="00991C58"/>
    <w:rsid w:val="0099331E"/>
    <w:rsid w:val="009949BE"/>
    <w:rsid w:val="00996F5D"/>
    <w:rsid w:val="009A37F7"/>
    <w:rsid w:val="009A5ACF"/>
    <w:rsid w:val="009A5EFA"/>
    <w:rsid w:val="009A606D"/>
    <w:rsid w:val="009A732A"/>
    <w:rsid w:val="009B0DD5"/>
    <w:rsid w:val="009B1601"/>
    <w:rsid w:val="009B2043"/>
    <w:rsid w:val="009B2592"/>
    <w:rsid w:val="009B6E56"/>
    <w:rsid w:val="009C1918"/>
    <w:rsid w:val="009C62E2"/>
    <w:rsid w:val="009C7AA0"/>
    <w:rsid w:val="009D31F0"/>
    <w:rsid w:val="009D51E4"/>
    <w:rsid w:val="009D6B47"/>
    <w:rsid w:val="009D7F0E"/>
    <w:rsid w:val="009E4842"/>
    <w:rsid w:val="009E6080"/>
    <w:rsid w:val="009E70A0"/>
    <w:rsid w:val="009F0976"/>
    <w:rsid w:val="009F225F"/>
    <w:rsid w:val="009F2456"/>
    <w:rsid w:val="009F3656"/>
    <w:rsid w:val="009F39F1"/>
    <w:rsid w:val="009F4BD4"/>
    <w:rsid w:val="009F5CF0"/>
    <w:rsid w:val="00A00102"/>
    <w:rsid w:val="00A01B36"/>
    <w:rsid w:val="00A02075"/>
    <w:rsid w:val="00A02A0C"/>
    <w:rsid w:val="00A05642"/>
    <w:rsid w:val="00A066B5"/>
    <w:rsid w:val="00A07B31"/>
    <w:rsid w:val="00A1140B"/>
    <w:rsid w:val="00A13C3F"/>
    <w:rsid w:val="00A1552D"/>
    <w:rsid w:val="00A212BA"/>
    <w:rsid w:val="00A2186F"/>
    <w:rsid w:val="00A24374"/>
    <w:rsid w:val="00A24D9A"/>
    <w:rsid w:val="00A25042"/>
    <w:rsid w:val="00A30478"/>
    <w:rsid w:val="00A41627"/>
    <w:rsid w:val="00A427B0"/>
    <w:rsid w:val="00A42A81"/>
    <w:rsid w:val="00A4361D"/>
    <w:rsid w:val="00A46EB5"/>
    <w:rsid w:val="00A5037E"/>
    <w:rsid w:val="00A504C2"/>
    <w:rsid w:val="00A60D55"/>
    <w:rsid w:val="00A66D3C"/>
    <w:rsid w:val="00A67896"/>
    <w:rsid w:val="00A72341"/>
    <w:rsid w:val="00A72364"/>
    <w:rsid w:val="00A72E55"/>
    <w:rsid w:val="00A7422C"/>
    <w:rsid w:val="00A8256A"/>
    <w:rsid w:val="00A82703"/>
    <w:rsid w:val="00A82A05"/>
    <w:rsid w:val="00A8544F"/>
    <w:rsid w:val="00A870CE"/>
    <w:rsid w:val="00A916F0"/>
    <w:rsid w:val="00A93C44"/>
    <w:rsid w:val="00AA0AA7"/>
    <w:rsid w:val="00AA0C4D"/>
    <w:rsid w:val="00AA2D71"/>
    <w:rsid w:val="00AA43EE"/>
    <w:rsid w:val="00AA60DB"/>
    <w:rsid w:val="00AB04CA"/>
    <w:rsid w:val="00AB08EA"/>
    <w:rsid w:val="00AB1D29"/>
    <w:rsid w:val="00AB27DC"/>
    <w:rsid w:val="00AB2E9E"/>
    <w:rsid w:val="00AB4289"/>
    <w:rsid w:val="00AB54AD"/>
    <w:rsid w:val="00AB5ECD"/>
    <w:rsid w:val="00AB65C0"/>
    <w:rsid w:val="00AD1ED2"/>
    <w:rsid w:val="00AD2454"/>
    <w:rsid w:val="00AD3EF7"/>
    <w:rsid w:val="00AD4B81"/>
    <w:rsid w:val="00AE75E3"/>
    <w:rsid w:val="00AF455A"/>
    <w:rsid w:val="00AF5270"/>
    <w:rsid w:val="00AF5968"/>
    <w:rsid w:val="00B0364D"/>
    <w:rsid w:val="00B10951"/>
    <w:rsid w:val="00B123FB"/>
    <w:rsid w:val="00B1460D"/>
    <w:rsid w:val="00B1500D"/>
    <w:rsid w:val="00B15F84"/>
    <w:rsid w:val="00B16916"/>
    <w:rsid w:val="00B16E11"/>
    <w:rsid w:val="00B22D4B"/>
    <w:rsid w:val="00B23134"/>
    <w:rsid w:val="00B24284"/>
    <w:rsid w:val="00B24A4B"/>
    <w:rsid w:val="00B25EDC"/>
    <w:rsid w:val="00B27215"/>
    <w:rsid w:val="00B30DEA"/>
    <w:rsid w:val="00B326A1"/>
    <w:rsid w:val="00B35704"/>
    <w:rsid w:val="00B35EEE"/>
    <w:rsid w:val="00B36CC7"/>
    <w:rsid w:val="00B379BB"/>
    <w:rsid w:val="00B41198"/>
    <w:rsid w:val="00B41474"/>
    <w:rsid w:val="00B425C5"/>
    <w:rsid w:val="00B42895"/>
    <w:rsid w:val="00B43113"/>
    <w:rsid w:val="00B504B7"/>
    <w:rsid w:val="00B50FF5"/>
    <w:rsid w:val="00B51346"/>
    <w:rsid w:val="00B53E10"/>
    <w:rsid w:val="00B5485A"/>
    <w:rsid w:val="00B570CA"/>
    <w:rsid w:val="00B65D57"/>
    <w:rsid w:val="00B670A0"/>
    <w:rsid w:val="00B70A2B"/>
    <w:rsid w:val="00B71167"/>
    <w:rsid w:val="00B7127B"/>
    <w:rsid w:val="00B71297"/>
    <w:rsid w:val="00B72575"/>
    <w:rsid w:val="00B72E2B"/>
    <w:rsid w:val="00B76662"/>
    <w:rsid w:val="00B777E2"/>
    <w:rsid w:val="00B8101E"/>
    <w:rsid w:val="00B87C02"/>
    <w:rsid w:val="00B90239"/>
    <w:rsid w:val="00B917F7"/>
    <w:rsid w:val="00B91E8C"/>
    <w:rsid w:val="00B95815"/>
    <w:rsid w:val="00BA0224"/>
    <w:rsid w:val="00BA03D6"/>
    <w:rsid w:val="00BA11E9"/>
    <w:rsid w:val="00BA14BC"/>
    <w:rsid w:val="00BA2153"/>
    <w:rsid w:val="00BB3DA6"/>
    <w:rsid w:val="00BB4E8E"/>
    <w:rsid w:val="00BB5645"/>
    <w:rsid w:val="00BC4F86"/>
    <w:rsid w:val="00BC768F"/>
    <w:rsid w:val="00BC7DCE"/>
    <w:rsid w:val="00BD1992"/>
    <w:rsid w:val="00BD2E61"/>
    <w:rsid w:val="00BD37BA"/>
    <w:rsid w:val="00BD5677"/>
    <w:rsid w:val="00BD5711"/>
    <w:rsid w:val="00BD622C"/>
    <w:rsid w:val="00BE1639"/>
    <w:rsid w:val="00BE2772"/>
    <w:rsid w:val="00BE4595"/>
    <w:rsid w:val="00BF01A2"/>
    <w:rsid w:val="00BF0A7A"/>
    <w:rsid w:val="00BF2150"/>
    <w:rsid w:val="00BF4175"/>
    <w:rsid w:val="00BF434D"/>
    <w:rsid w:val="00BF6024"/>
    <w:rsid w:val="00C01744"/>
    <w:rsid w:val="00C02EE5"/>
    <w:rsid w:val="00C03DDB"/>
    <w:rsid w:val="00C03FEF"/>
    <w:rsid w:val="00C146DB"/>
    <w:rsid w:val="00C15F65"/>
    <w:rsid w:val="00C17EE5"/>
    <w:rsid w:val="00C3196D"/>
    <w:rsid w:val="00C3201B"/>
    <w:rsid w:val="00C328D9"/>
    <w:rsid w:val="00C334D2"/>
    <w:rsid w:val="00C34C8B"/>
    <w:rsid w:val="00C37830"/>
    <w:rsid w:val="00C40D68"/>
    <w:rsid w:val="00C44965"/>
    <w:rsid w:val="00C502D3"/>
    <w:rsid w:val="00C52574"/>
    <w:rsid w:val="00C52A87"/>
    <w:rsid w:val="00C54754"/>
    <w:rsid w:val="00C54EEB"/>
    <w:rsid w:val="00C6005F"/>
    <w:rsid w:val="00C6043D"/>
    <w:rsid w:val="00C61201"/>
    <w:rsid w:val="00C63D43"/>
    <w:rsid w:val="00C71B78"/>
    <w:rsid w:val="00C73242"/>
    <w:rsid w:val="00C73A36"/>
    <w:rsid w:val="00C73B3A"/>
    <w:rsid w:val="00C74BDE"/>
    <w:rsid w:val="00C84902"/>
    <w:rsid w:val="00C90860"/>
    <w:rsid w:val="00C91F6C"/>
    <w:rsid w:val="00C93BFD"/>
    <w:rsid w:val="00C95222"/>
    <w:rsid w:val="00C9585F"/>
    <w:rsid w:val="00CA3517"/>
    <w:rsid w:val="00CA5A27"/>
    <w:rsid w:val="00CA795D"/>
    <w:rsid w:val="00CB0F51"/>
    <w:rsid w:val="00CB13B8"/>
    <w:rsid w:val="00CB33E2"/>
    <w:rsid w:val="00CB41A7"/>
    <w:rsid w:val="00CB47C2"/>
    <w:rsid w:val="00CB5E41"/>
    <w:rsid w:val="00CB6271"/>
    <w:rsid w:val="00CB685D"/>
    <w:rsid w:val="00CB77A3"/>
    <w:rsid w:val="00CB7EC8"/>
    <w:rsid w:val="00CC1652"/>
    <w:rsid w:val="00CC4F27"/>
    <w:rsid w:val="00CC59AD"/>
    <w:rsid w:val="00CC6C47"/>
    <w:rsid w:val="00CD07A6"/>
    <w:rsid w:val="00CD4379"/>
    <w:rsid w:val="00CE50CF"/>
    <w:rsid w:val="00CE7C7E"/>
    <w:rsid w:val="00CF46C0"/>
    <w:rsid w:val="00CF5294"/>
    <w:rsid w:val="00CF5514"/>
    <w:rsid w:val="00CF5E2E"/>
    <w:rsid w:val="00CF75E4"/>
    <w:rsid w:val="00D009E0"/>
    <w:rsid w:val="00D019E4"/>
    <w:rsid w:val="00D200B0"/>
    <w:rsid w:val="00D20963"/>
    <w:rsid w:val="00D227FD"/>
    <w:rsid w:val="00D23897"/>
    <w:rsid w:val="00D26091"/>
    <w:rsid w:val="00D30849"/>
    <w:rsid w:val="00D32F9D"/>
    <w:rsid w:val="00D3529A"/>
    <w:rsid w:val="00D35EA8"/>
    <w:rsid w:val="00D35F65"/>
    <w:rsid w:val="00D366B0"/>
    <w:rsid w:val="00D437C2"/>
    <w:rsid w:val="00D4581D"/>
    <w:rsid w:val="00D4778A"/>
    <w:rsid w:val="00D47FDB"/>
    <w:rsid w:val="00D50F95"/>
    <w:rsid w:val="00D57A94"/>
    <w:rsid w:val="00D60DD5"/>
    <w:rsid w:val="00D67FAD"/>
    <w:rsid w:val="00D72306"/>
    <w:rsid w:val="00D75411"/>
    <w:rsid w:val="00D75F27"/>
    <w:rsid w:val="00D76012"/>
    <w:rsid w:val="00D8249D"/>
    <w:rsid w:val="00D85EB2"/>
    <w:rsid w:val="00D874F9"/>
    <w:rsid w:val="00D95735"/>
    <w:rsid w:val="00D95D64"/>
    <w:rsid w:val="00DA268F"/>
    <w:rsid w:val="00DA3DA4"/>
    <w:rsid w:val="00DA574B"/>
    <w:rsid w:val="00DA6979"/>
    <w:rsid w:val="00DB395C"/>
    <w:rsid w:val="00DB65F7"/>
    <w:rsid w:val="00DB7912"/>
    <w:rsid w:val="00DC6A1F"/>
    <w:rsid w:val="00DD1E6A"/>
    <w:rsid w:val="00DD239F"/>
    <w:rsid w:val="00DD2B3A"/>
    <w:rsid w:val="00DD2E62"/>
    <w:rsid w:val="00DD33C7"/>
    <w:rsid w:val="00DE340B"/>
    <w:rsid w:val="00DE3869"/>
    <w:rsid w:val="00DE5EDB"/>
    <w:rsid w:val="00DE70BF"/>
    <w:rsid w:val="00DE751A"/>
    <w:rsid w:val="00DF3379"/>
    <w:rsid w:val="00DF380E"/>
    <w:rsid w:val="00DF4EF0"/>
    <w:rsid w:val="00E00976"/>
    <w:rsid w:val="00E021DF"/>
    <w:rsid w:val="00E04DC8"/>
    <w:rsid w:val="00E05C3B"/>
    <w:rsid w:val="00E07318"/>
    <w:rsid w:val="00E07962"/>
    <w:rsid w:val="00E10DA6"/>
    <w:rsid w:val="00E10F96"/>
    <w:rsid w:val="00E14562"/>
    <w:rsid w:val="00E21C97"/>
    <w:rsid w:val="00E2285C"/>
    <w:rsid w:val="00E26F80"/>
    <w:rsid w:val="00E27168"/>
    <w:rsid w:val="00E33F98"/>
    <w:rsid w:val="00E34B06"/>
    <w:rsid w:val="00E35746"/>
    <w:rsid w:val="00E41884"/>
    <w:rsid w:val="00E41F0F"/>
    <w:rsid w:val="00E4347D"/>
    <w:rsid w:val="00E43ECC"/>
    <w:rsid w:val="00E44EE8"/>
    <w:rsid w:val="00E50D40"/>
    <w:rsid w:val="00E50EB3"/>
    <w:rsid w:val="00E544DA"/>
    <w:rsid w:val="00E55A0A"/>
    <w:rsid w:val="00E6403D"/>
    <w:rsid w:val="00E6449D"/>
    <w:rsid w:val="00E70193"/>
    <w:rsid w:val="00E70D94"/>
    <w:rsid w:val="00E71828"/>
    <w:rsid w:val="00E728D3"/>
    <w:rsid w:val="00E76BAB"/>
    <w:rsid w:val="00E77455"/>
    <w:rsid w:val="00E81A0F"/>
    <w:rsid w:val="00E845CA"/>
    <w:rsid w:val="00E86246"/>
    <w:rsid w:val="00E87640"/>
    <w:rsid w:val="00E92549"/>
    <w:rsid w:val="00EA61A4"/>
    <w:rsid w:val="00EB04B4"/>
    <w:rsid w:val="00EB5DC6"/>
    <w:rsid w:val="00EC197A"/>
    <w:rsid w:val="00EC26BF"/>
    <w:rsid w:val="00EC2763"/>
    <w:rsid w:val="00EC32C3"/>
    <w:rsid w:val="00ED36A3"/>
    <w:rsid w:val="00ED50A9"/>
    <w:rsid w:val="00ED548F"/>
    <w:rsid w:val="00ED5EE9"/>
    <w:rsid w:val="00EE19A2"/>
    <w:rsid w:val="00EE2726"/>
    <w:rsid w:val="00EE67EC"/>
    <w:rsid w:val="00EF352D"/>
    <w:rsid w:val="00EF4076"/>
    <w:rsid w:val="00EF4A05"/>
    <w:rsid w:val="00EF52DD"/>
    <w:rsid w:val="00F005B8"/>
    <w:rsid w:val="00F00823"/>
    <w:rsid w:val="00F0424A"/>
    <w:rsid w:val="00F20133"/>
    <w:rsid w:val="00F22A71"/>
    <w:rsid w:val="00F23922"/>
    <w:rsid w:val="00F23C0F"/>
    <w:rsid w:val="00F25965"/>
    <w:rsid w:val="00F31A33"/>
    <w:rsid w:val="00F3291B"/>
    <w:rsid w:val="00F32A17"/>
    <w:rsid w:val="00F352D9"/>
    <w:rsid w:val="00F37DB4"/>
    <w:rsid w:val="00F4265D"/>
    <w:rsid w:val="00F45B14"/>
    <w:rsid w:val="00F547CB"/>
    <w:rsid w:val="00F55AFA"/>
    <w:rsid w:val="00F56F8E"/>
    <w:rsid w:val="00F608D7"/>
    <w:rsid w:val="00F61EFF"/>
    <w:rsid w:val="00F621D4"/>
    <w:rsid w:val="00F64DF9"/>
    <w:rsid w:val="00F672CB"/>
    <w:rsid w:val="00F70207"/>
    <w:rsid w:val="00F73981"/>
    <w:rsid w:val="00F75EC9"/>
    <w:rsid w:val="00F813A2"/>
    <w:rsid w:val="00F82458"/>
    <w:rsid w:val="00F855F6"/>
    <w:rsid w:val="00F85A31"/>
    <w:rsid w:val="00F85F47"/>
    <w:rsid w:val="00F87852"/>
    <w:rsid w:val="00F87911"/>
    <w:rsid w:val="00FA0908"/>
    <w:rsid w:val="00FA11F3"/>
    <w:rsid w:val="00FA2A64"/>
    <w:rsid w:val="00FA39C7"/>
    <w:rsid w:val="00FB28BB"/>
    <w:rsid w:val="00FC0FBF"/>
    <w:rsid w:val="00FC2B7F"/>
    <w:rsid w:val="00FC3B62"/>
    <w:rsid w:val="00FD1705"/>
    <w:rsid w:val="00FD43F4"/>
    <w:rsid w:val="00FE1AE3"/>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styleId="NormalWeb">
    <w:name w:val="Normal (Web)"/>
    <w:basedOn w:val="Normal"/>
    <w:uiPriority w:val="99"/>
    <w:semiHidden/>
    <w:unhideWhenUsed/>
    <w:rsid w:val="0043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49257333">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68236642">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416051245">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595820405">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799371549">
      <w:bodyDiv w:val="1"/>
      <w:marLeft w:val="0"/>
      <w:marRight w:val="0"/>
      <w:marTop w:val="0"/>
      <w:marBottom w:val="0"/>
      <w:divBdr>
        <w:top w:val="none" w:sz="0" w:space="0" w:color="auto"/>
        <w:left w:val="none" w:sz="0" w:space="0" w:color="auto"/>
        <w:bottom w:val="none" w:sz="0" w:space="0" w:color="auto"/>
        <w:right w:val="none" w:sz="0" w:space="0" w:color="auto"/>
      </w:divBdr>
    </w:div>
    <w:div w:id="1996955444">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73B2-B26F-4C5F-AA35-46FB7A45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4176</Words>
  <Characters>22554</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2024-01-18T06:57:00Z</cp:lastPrinted>
  <dcterms:created xsi:type="dcterms:W3CDTF">2024-01-25T07:36:00Z</dcterms:created>
  <dcterms:modified xsi:type="dcterms:W3CDTF">2024-01-25T07:36:00Z</dcterms:modified>
</cp:coreProperties>
</file>